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1" w:rsidRDefault="00F905B1" w:rsidP="00F905B1">
      <w:pPr>
        <w:widowControl w:val="0"/>
        <w:autoSpaceDE w:val="0"/>
        <w:autoSpaceDN w:val="0"/>
        <w:adjustRightInd w:val="0"/>
        <w:spacing w:line="480" w:lineRule="atLeast"/>
        <w:ind w:right="5360"/>
        <w:rPr>
          <w:rFonts w:ascii="Verdana" w:hAnsi="Verdana" w:cs="Verdana"/>
          <w:color w:val="262626"/>
          <w:sz w:val="40"/>
          <w:szCs w:val="40"/>
          <w:lang w:val="en-US"/>
        </w:rPr>
      </w:pPr>
      <w:r>
        <w:rPr>
          <w:rFonts w:ascii="Verdana" w:hAnsi="Verdana" w:cs="Verdana"/>
          <w:color w:val="262626"/>
          <w:sz w:val="40"/>
          <w:szCs w:val="40"/>
          <w:lang w:val="en-US"/>
        </w:rPr>
        <w:t>European Medicines Agency establishes Geriatric Expert Group</w:t>
      </w:r>
    </w:p>
    <w:p w:rsidR="00F905B1" w:rsidRDefault="00F905B1" w:rsidP="00F905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760" w:lineRule="atLeast"/>
        <w:ind w:right="200"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hyperlink r:id="rId6" w:history="1">
        <w:r>
          <w:rPr>
            <w:rFonts w:ascii="Verdana" w:hAnsi="Verdana" w:cs="Verdana"/>
            <w:color w:val="002C84"/>
            <w:sz w:val="22"/>
            <w:szCs w:val="22"/>
            <w:lang w:val="en-US"/>
          </w:rPr>
          <w:t>Email</w:t>
        </w:r>
      </w:hyperlink>
    </w:p>
    <w:p w:rsidR="00F905B1" w:rsidRDefault="00F905B1" w:rsidP="00F905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760" w:lineRule="atLeast"/>
        <w:ind w:right="200"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hyperlink r:id="rId7" w:history="1">
        <w:r>
          <w:rPr>
            <w:rFonts w:ascii="Verdana" w:hAnsi="Verdana" w:cs="Verdana"/>
            <w:color w:val="002C84"/>
            <w:sz w:val="22"/>
            <w:szCs w:val="22"/>
            <w:lang w:val="en-US"/>
          </w:rPr>
          <w:t>Print</w:t>
        </w:r>
      </w:hyperlink>
    </w:p>
    <w:p w:rsidR="00F905B1" w:rsidRDefault="00F905B1" w:rsidP="00F905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760" w:lineRule="atLeast"/>
        <w:ind w:right="200"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hyperlink r:id="rId8" w:history="1">
        <w:r>
          <w:rPr>
            <w:rFonts w:ascii="Verdana" w:hAnsi="Verdana" w:cs="Verdana"/>
            <w:color w:val="002C84"/>
            <w:sz w:val="22"/>
            <w:szCs w:val="22"/>
            <w:lang w:val="en-US"/>
          </w:rPr>
          <w:t>Help</w:t>
        </w:r>
      </w:hyperlink>
    </w:p>
    <w:p w:rsidR="00F905B1" w:rsidRDefault="00F905B1" w:rsidP="00F905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760" w:lineRule="atLeast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r>
        <w:rPr>
          <w:rFonts w:ascii="Verdana" w:hAnsi="Verdana" w:cs="Verdana"/>
          <w:color w:val="002C84"/>
          <w:sz w:val="22"/>
          <w:szCs w:val="22"/>
          <w:lang w:val="en-US"/>
        </w:rPr>
        <w:tab/>
      </w:r>
      <w:hyperlink r:id="rId9" w:history="1">
        <w:r>
          <w:rPr>
            <w:rFonts w:ascii="Verdana" w:hAnsi="Verdana" w:cs="Verdana"/>
            <w:color w:val="002C84"/>
            <w:sz w:val="22"/>
            <w:szCs w:val="22"/>
            <w:lang w:val="en-US"/>
          </w:rPr>
          <w:t>Share</w:t>
        </w:r>
      </w:hyperlink>
      <w:r>
        <w:rPr>
          <w:rFonts w:ascii="Verdana" w:hAnsi="Verdana" w:cs="Verdana"/>
          <w:sz w:val="22"/>
          <w:szCs w:val="22"/>
          <w:lang w:val="en-US"/>
        </w:rPr>
        <w:t> </w:t>
      </w:r>
    </w:p>
    <w:p w:rsidR="00F905B1" w:rsidRDefault="00F905B1" w:rsidP="00F905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Verdana" w:hAnsi="Verdana" w:cs="Verdana"/>
          <w:lang w:val="en-US"/>
        </w:rPr>
      </w:pPr>
      <w:r>
        <w:rPr>
          <w:rFonts w:ascii="Verdana" w:hAnsi="Verdana" w:cs="Verdana"/>
          <w:b/>
          <w:bCs/>
          <w:color w:val="114195"/>
          <w:lang w:val="en-US"/>
        </w:rPr>
        <w:tab/>
      </w:r>
      <w:r>
        <w:rPr>
          <w:rFonts w:ascii="Verdana" w:hAnsi="Verdana" w:cs="Verdana"/>
          <w:b/>
          <w:bCs/>
          <w:color w:val="114195"/>
          <w:lang w:val="en-US"/>
        </w:rPr>
        <w:tab/>
        <w:t>News</w:t>
      </w:r>
    </w:p>
    <w:p w:rsidR="00F905B1" w:rsidRDefault="00F905B1" w:rsidP="00F905B1">
      <w:pPr>
        <w:widowControl w:val="0"/>
        <w:autoSpaceDE w:val="0"/>
        <w:autoSpaceDN w:val="0"/>
        <w:adjustRightInd w:val="0"/>
        <w:spacing w:after="200" w:line="320" w:lineRule="atLeast"/>
        <w:rPr>
          <w:rFonts w:ascii="Verdana" w:hAnsi="Verdana" w:cs="Verdana"/>
          <w:b/>
          <w:bCs/>
          <w:color w:val="3F3F3F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3F3F3F"/>
          <w:sz w:val="22"/>
          <w:szCs w:val="22"/>
          <w:lang w:val="en-US"/>
        </w:rPr>
        <w:t>07/06/2011</w:t>
      </w:r>
    </w:p>
    <w:p w:rsidR="00F905B1" w:rsidRDefault="00F905B1" w:rsidP="00F905B1">
      <w:pPr>
        <w:widowControl w:val="0"/>
        <w:autoSpaceDE w:val="0"/>
        <w:autoSpaceDN w:val="0"/>
        <w:adjustRightInd w:val="0"/>
        <w:spacing w:after="260" w:line="340" w:lineRule="atLeast"/>
        <w:rPr>
          <w:rFonts w:ascii="Verdana" w:hAnsi="Verdana" w:cs="Verdana"/>
          <w:b/>
          <w:bCs/>
          <w:color w:val="276A90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color w:val="276A90"/>
          <w:sz w:val="28"/>
          <w:szCs w:val="28"/>
          <w:lang w:val="en-US"/>
        </w:rPr>
        <w:t>European Medicines Agency establishes Geriatric Expert Group</w:t>
      </w:r>
    </w:p>
    <w:p w:rsidR="00F905B1" w:rsidRDefault="00F905B1" w:rsidP="00F905B1">
      <w:pPr>
        <w:widowControl w:val="0"/>
        <w:autoSpaceDE w:val="0"/>
        <w:autoSpaceDN w:val="0"/>
        <w:adjustRightInd w:val="0"/>
        <w:spacing w:after="200" w:line="320" w:lineRule="atLeas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European Medicines Agency's </w:t>
      </w:r>
      <w:hyperlink r:id="rId10" w:history="1">
        <w:r>
          <w:rPr>
            <w:rFonts w:ascii="Verdana" w:hAnsi="Verdana" w:cs="Verdana"/>
            <w:color w:val="1247A5"/>
            <w:lang w:val="en-US"/>
          </w:rPr>
          <w:t>Committee for Medicinal Products for Human Use</w:t>
        </w:r>
      </w:hyperlink>
      <w:r>
        <w:rPr>
          <w:rFonts w:ascii="Verdana" w:hAnsi="Verdana" w:cs="Verdana"/>
          <w:lang w:val="en-US"/>
        </w:rPr>
        <w:t xml:space="preserve"> (CHMP) has established a Geriatric Expert Group, to provide scientific advice on issues related to the elderly.</w:t>
      </w:r>
    </w:p>
    <w:p w:rsidR="00F905B1" w:rsidRDefault="00F905B1" w:rsidP="00F905B1">
      <w:pPr>
        <w:widowControl w:val="0"/>
        <w:autoSpaceDE w:val="0"/>
        <w:autoSpaceDN w:val="0"/>
        <w:adjustRightInd w:val="0"/>
        <w:spacing w:after="200" w:line="320" w:lineRule="atLeas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group's </w:t>
      </w:r>
      <w:hyperlink r:id="rId11" w:history="1">
        <w:r>
          <w:rPr>
            <w:rFonts w:ascii="Verdana" w:hAnsi="Verdana" w:cs="Verdana"/>
            <w:color w:val="1247A5"/>
            <w:lang w:val="en-US"/>
          </w:rPr>
          <w:t>mandate, objectives and rules of procedure</w:t>
        </w:r>
      </w:hyperlink>
      <w:r>
        <w:rPr>
          <w:rFonts w:ascii="Verdana" w:hAnsi="Verdana" w:cs="Verdana"/>
          <w:lang w:val="en-US"/>
        </w:rPr>
        <w:t>, published today, explain that the group will contribute to the work of the CHMP and the Agency secretariat by:</w:t>
      </w:r>
    </w:p>
    <w:p w:rsidR="00F905B1" w:rsidRDefault="00F905B1" w:rsidP="00F905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320" w:lineRule="atLeast"/>
        <w:ind w:hanging="72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proofErr w:type="gramStart"/>
      <w:r>
        <w:rPr>
          <w:rFonts w:ascii="Verdana" w:hAnsi="Verdana" w:cs="Verdana"/>
          <w:lang w:val="en-US"/>
        </w:rPr>
        <w:t>giving</w:t>
      </w:r>
      <w:proofErr w:type="gramEnd"/>
      <w:r>
        <w:rPr>
          <w:rFonts w:ascii="Verdana" w:hAnsi="Verdana" w:cs="Verdana"/>
          <w:lang w:val="en-US"/>
        </w:rPr>
        <w:t xml:space="preserve"> input on guidelines under consultation;</w:t>
      </w:r>
    </w:p>
    <w:p w:rsidR="00F905B1" w:rsidRDefault="00F905B1" w:rsidP="00F905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320" w:lineRule="atLeast"/>
        <w:ind w:hanging="72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proofErr w:type="gramStart"/>
      <w:r>
        <w:rPr>
          <w:rFonts w:ascii="Verdana" w:hAnsi="Verdana" w:cs="Verdana"/>
          <w:lang w:val="en-US"/>
        </w:rPr>
        <w:t>giving</w:t>
      </w:r>
      <w:proofErr w:type="gramEnd"/>
      <w:r>
        <w:rPr>
          <w:rFonts w:ascii="Verdana" w:hAnsi="Verdana" w:cs="Verdana"/>
          <w:lang w:val="en-US"/>
        </w:rPr>
        <w:t xml:space="preserve"> advice on geriatric aspects of the development, assessment or safety monitoring of medicines;</w:t>
      </w:r>
    </w:p>
    <w:p w:rsidR="00F905B1" w:rsidRDefault="00F905B1" w:rsidP="00F905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320" w:lineRule="atLeast"/>
        <w:ind w:hanging="72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proofErr w:type="gramStart"/>
      <w:r>
        <w:rPr>
          <w:rFonts w:ascii="Verdana" w:hAnsi="Verdana" w:cs="Verdana"/>
          <w:lang w:val="en-US"/>
        </w:rPr>
        <w:t>taking</w:t>
      </w:r>
      <w:proofErr w:type="gramEnd"/>
      <w:r>
        <w:rPr>
          <w:rFonts w:ascii="Verdana" w:hAnsi="Verdana" w:cs="Verdana"/>
          <w:lang w:val="en-US"/>
        </w:rPr>
        <w:t xml:space="preserve"> part in meetings where expertise on geriatrics is needed;</w:t>
      </w:r>
    </w:p>
    <w:p w:rsidR="00F905B1" w:rsidRDefault="00F905B1" w:rsidP="00F905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 w:line="320" w:lineRule="atLeast"/>
        <w:ind w:hanging="72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</w:r>
      <w:proofErr w:type="gramStart"/>
      <w:r>
        <w:rPr>
          <w:rFonts w:ascii="Verdana" w:hAnsi="Verdana" w:cs="Verdana"/>
          <w:lang w:val="en-US"/>
        </w:rPr>
        <w:t>contributing</w:t>
      </w:r>
      <w:proofErr w:type="gramEnd"/>
      <w:r>
        <w:rPr>
          <w:rFonts w:ascii="Verdana" w:hAnsi="Verdana" w:cs="Verdana"/>
          <w:lang w:val="en-US"/>
        </w:rPr>
        <w:t xml:space="preserve"> to the geriatric implementation plan.</w:t>
      </w:r>
    </w:p>
    <w:p w:rsidR="00F905B1" w:rsidRDefault="00F905B1" w:rsidP="00F905B1">
      <w:pPr>
        <w:widowControl w:val="0"/>
        <w:autoSpaceDE w:val="0"/>
        <w:autoSpaceDN w:val="0"/>
        <w:adjustRightInd w:val="0"/>
        <w:spacing w:after="200" w:line="320" w:lineRule="atLeast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group is formed of nine </w:t>
      </w:r>
      <w:hyperlink r:id="rId12" w:history="1">
        <w:r>
          <w:rPr>
            <w:rFonts w:ascii="Verdana" w:hAnsi="Verdana" w:cs="Verdana"/>
            <w:color w:val="1247A5"/>
            <w:lang w:val="en-US"/>
          </w:rPr>
          <w:t>members</w:t>
        </w:r>
      </w:hyperlink>
      <w:r>
        <w:rPr>
          <w:rFonts w:ascii="Verdana" w:hAnsi="Verdana" w:cs="Verdana"/>
          <w:lang w:val="en-US"/>
        </w:rPr>
        <w:t xml:space="preserve"> with expertise in the scientific and regulatory aspects of geriatrics. It will meet virtually on an </w:t>
      </w:r>
      <w:r>
        <w:rPr>
          <w:rFonts w:ascii="Verdana" w:hAnsi="Verdana" w:cs="Verdana"/>
          <w:i/>
          <w:iCs/>
          <w:lang w:val="en-US"/>
        </w:rPr>
        <w:t>ad-hoc</w:t>
      </w:r>
      <w:r>
        <w:rPr>
          <w:rFonts w:ascii="Verdana" w:hAnsi="Verdana" w:cs="Verdana"/>
          <w:lang w:val="en-US"/>
        </w:rPr>
        <w:t xml:space="preserve"> basis as required</w:t>
      </w:r>
      <w:r>
        <w:rPr>
          <w:rFonts w:ascii="Verdana" w:hAnsi="Verdana" w:cs="Verdana"/>
          <w:i/>
          <w:iCs/>
          <w:lang w:val="en-US"/>
        </w:rPr>
        <w:t>,</w:t>
      </w:r>
      <w:r>
        <w:rPr>
          <w:rFonts w:ascii="Verdana" w:hAnsi="Verdana" w:cs="Verdana"/>
          <w:lang w:val="en-US"/>
        </w:rPr>
        <w:t xml:space="preserve"> communicating by e-mail, telephone conference or web conference only.</w:t>
      </w:r>
    </w:p>
    <w:p w:rsidR="00244A8A" w:rsidRDefault="00F905B1" w:rsidP="00F905B1">
      <w:r>
        <w:rPr>
          <w:rFonts w:ascii="Verdana" w:hAnsi="Verdana" w:cs="Verdana"/>
          <w:lang w:val="en-US"/>
        </w:rPr>
        <w:t xml:space="preserve">The establishment of the group forms a major step in the implementation of the Agency's </w:t>
      </w:r>
      <w:hyperlink r:id="rId13" w:history="1">
        <w:r>
          <w:rPr>
            <w:rFonts w:ascii="Verdana" w:hAnsi="Verdana" w:cs="Verdana"/>
            <w:color w:val="1247A5"/>
            <w:lang w:val="en-US"/>
          </w:rPr>
          <w:t>geriatric medicines strategy</w:t>
        </w:r>
      </w:hyperlink>
      <w:r>
        <w:rPr>
          <w:rFonts w:ascii="Verdana" w:hAnsi="Verdana" w:cs="Verdana"/>
          <w:lang w:val="en-US"/>
        </w:rPr>
        <w:t xml:space="preserve">, adopted in February 2011 as part of the implementation of the Agency's </w:t>
      </w:r>
      <w:hyperlink r:id="rId14" w:history="1">
        <w:r>
          <w:rPr>
            <w:rFonts w:ascii="Verdana" w:hAnsi="Verdana" w:cs="Verdana"/>
            <w:color w:val="1247A5"/>
            <w:lang w:val="en-US"/>
          </w:rPr>
          <w:t>Road Map to 2015</w:t>
        </w:r>
      </w:hyperlink>
      <w:r>
        <w:rPr>
          <w:rFonts w:ascii="Verdana" w:hAnsi="Verdana" w:cs="Verdana"/>
          <w:lang w:val="en-US"/>
        </w:rPr>
        <w:t>. </w:t>
      </w:r>
      <w:bookmarkStart w:id="0" w:name="_GoBack"/>
      <w:bookmarkEnd w:id="0"/>
    </w:p>
    <w:sectPr w:rsidR="00244A8A" w:rsidSect="00244A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1"/>
    <w:rsid w:val="00244A8A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A8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a.europa.eu/ema/pages/includes/document/open_document.jsp?webContentId=WC500107028" TargetMode="External"/><Relationship Id="rId12" Type="http://schemas.openxmlformats.org/officeDocument/2006/relationships/hyperlink" Target="http://www.ema.europa.eu/ema/pages/includes/document/open_document.jsp?webContentId=WC500107027" TargetMode="External"/><Relationship Id="rId13" Type="http://schemas.openxmlformats.org/officeDocument/2006/relationships/hyperlink" Target="http://www.ema.europa.eu/ema/pages/includes/document/open_document.jsp?webContentId=WC500102291" TargetMode="External"/><Relationship Id="rId14" Type="http://schemas.openxmlformats.org/officeDocument/2006/relationships/hyperlink" Target="http://www.ema.europa.eu/ema/index.jsp?curl=pages/about_us/general/general_content_000292.jsp&amp;murl=menus/about_us/about_us.jsp&amp;mid=WC0b01ac05800293a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?subject=From%20the%20EMA%20Web%20Site&amp;body=Hello,%20you%20may%20be%20interested%20in%20this%20link%20that%20I%20found%20on%20the%20EMA%20Web%20site%20http%3A%2F%2Fwww.ema.europa.eu%2Fema%2Findex.jsp%3Fcurl%3Dpages%2Fnews_and_events%2Fnews%2F2011%2F06%2Fnews_detail_001268.jsp%26murl%3Dmenus%2Fnews_and_events%2Fnews_and_events.jsp%26mid%3DWC0b01ac058004d5c1%26jsenabled%3Dtrue" TargetMode="External"/><Relationship Id="rId7" Type="http://schemas.openxmlformats.org/officeDocument/2006/relationships/hyperlink" Target="javascript:" TargetMode="External"/><Relationship Id="rId8" Type="http://schemas.openxmlformats.org/officeDocument/2006/relationships/hyperlink" Target="http://www.ema.europa.eu/ema/index.jsp?curl=/pages/about_us/landing/ema_site_help.jsp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http://www.ema.europa.eu/ema/index.jsp?curl=pages/about_us/general/general_content_000094.jsp&amp;murl=menus/about_us/about_us.jsp&amp;mid=WC0b01ac0580028c79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2088</Characters>
  <Application>Microsoft Macintosh Word</Application>
  <DocSecurity>0</DocSecurity>
  <Lines>17</Lines>
  <Paragraphs>4</Paragraphs>
  <ScaleCrop>false</ScaleCrop>
  <Company>UMCU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Jansen</dc:creator>
  <cp:keywords/>
  <dc:description/>
  <cp:lastModifiedBy>Paul Jansen</cp:lastModifiedBy>
  <cp:revision>1</cp:revision>
  <dcterms:created xsi:type="dcterms:W3CDTF">2011-06-23T13:12:00Z</dcterms:created>
  <dcterms:modified xsi:type="dcterms:W3CDTF">2011-06-23T13:13:00Z</dcterms:modified>
</cp:coreProperties>
</file>