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7EFF" w14:textId="31C5C3FE" w:rsidR="00187A83" w:rsidRPr="003A39BD" w:rsidRDefault="00BF29CB" w:rsidP="002B719D">
      <w:pPr>
        <w:rPr>
          <w:b/>
        </w:rPr>
      </w:pPr>
      <w:r w:rsidRPr="00420A49">
        <w:rPr>
          <w:b/>
          <w:sz w:val="40"/>
          <w:szCs w:val="40"/>
        </w:rPr>
        <w:t>Candesartan</w:t>
      </w:r>
      <w:r w:rsidRPr="003A39BD">
        <w:rPr>
          <w:b/>
          <w:sz w:val="32"/>
          <w:szCs w:val="32"/>
        </w:rPr>
        <w:t xml:space="preserve"> </w:t>
      </w:r>
      <w:r w:rsidR="00242502" w:rsidRPr="003A39BD">
        <w:rPr>
          <w:b/>
          <w:sz w:val="32"/>
          <w:szCs w:val="32"/>
        </w:rPr>
        <w:tab/>
      </w:r>
      <w:r w:rsidR="004D384C" w:rsidRPr="003A39BD">
        <w:rPr>
          <w:rStyle w:val="byline-item"/>
          <w:b/>
        </w:rPr>
        <w:t>C09CA06</w:t>
      </w:r>
      <w:r w:rsidR="004D384C" w:rsidRPr="003A39BD">
        <w:rPr>
          <w:b/>
        </w:rPr>
        <w:t xml:space="preserve"> </w:t>
      </w:r>
      <w:proofErr w:type="spellStart"/>
      <w:r w:rsidR="00DA77FB">
        <w:rPr>
          <w:b/>
        </w:rPr>
        <w:t>mei</w:t>
      </w:r>
      <w:proofErr w:type="spellEnd"/>
      <w:r w:rsidR="00DA77FB">
        <w:rPr>
          <w:b/>
        </w:rPr>
        <w:t xml:space="preserve"> 2025 </w:t>
      </w:r>
    </w:p>
    <w:p w14:paraId="5AA2BDC0" w14:textId="77777777" w:rsidR="00932783" w:rsidRPr="003A39BD" w:rsidRDefault="00932783" w:rsidP="008D584F">
      <w:pPr>
        <w:rPr>
          <w:b/>
          <w:sz w:val="22"/>
        </w:rPr>
      </w:pPr>
    </w:p>
    <w:p w14:paraId="305642AC" w14:textId="77777777" w:rsidR="00181146" w:rsidRPr="00094CF4" w:rsidRDefault="00E228DC" w:rsidP="002B719D">
      <w:pPr>
        <w:rPr>
          <w:b/>
          <w:sz w:val="32"/>
          <w:szCs w:val="32"/>
        </w:rPr>
      </w:pPr>
      <w:proofErr w:type="spellStart"/>
      <w:r w:rsidRPr="00094CF4">
        <w:rPr>
          <w:b/>
          <w:sz w:val="32"/>
          <w:szCs w:val="32"/>
        </w:rPr>
        <w:t>Indicatie</w:t>
      </w:r>
      <w:proofErr w:type="spellEnd"/>
    </w:p>
    <w:p w14:paraId="784884BE" w14:textId="77777777" w:rsidR="0063724B" w:rsidRPr="00094CF4" w:rsidRDefault="0063724B" w:rsidP="0063724B">
      <w:pPr>
        <w:rPr>
          <w:rFonts w:ascii="Times New Roman" w:eastAsia="Times New Roman" w:hAnsi="Times New Roman" w:cs="Times New Roman"/>
        </w:rPr>
      </w:pPr>
    </w:p>
    <w:p w14:paraId="11195913" w14:textId="77777777" w:rsidR="00E82AB8" w:rsidRPr="00094CF4" w:rsidRDefault="00BE4E32" w:rsidP="00E82AB8">
      <w:pPr>
        <w:pStyle w:val="Lijstalinea"/>
        <w:numPr>
          <w:ilvl w:val="0"/>
          <w:numId w:val="19"/>
        </w:numPr>
        <w:rPr>
          <w:lang w:val="nl-NL"/>
        </w:rPr>
      </w:pPr>
      <w:r w:rsidRPr="00094CF4">
        <w:rPr>
          <w:lang w:val="nl-NL"/>
        </w:rPr>
        <w:t>Behandeling van essentiële hypertensie</w:t>
      </w:r>
    </w:p>
    <w:p w14:paraId="147ADEAF" w14:textId="77777777" w:rsidR="002C58FE" w:rsidRDefault="00094CF4" w:rsidP="002C58FE">
      <w:pPr>
        <w:pStyle w:val="Lijstalinea"/>
        <w:numPr>
          <w:ilvl w:val="0"/>
          <w:numId w:val="19"/>
        </w:numPr>
        <w:rPr>
          <w:rStyle w:val="markedcontent"/>
          <w:lang w:val="nl-NL"/>
        </w:rPr>
      </w:pPr>
      <w:r>
        <w:rPr>
          <w:rStyle w:val="markedcontent"/>
          <w:lang w:val="nl-NL"/>
        </w:rPr>
        <w:t>B</w:t>
      </w:r>
      <w:r w:rsidR="003B22DD" w:rsidRPr="00C83084">
        <w:rPr>
          <w:rStyle w:val="markedcontent"/>
          <w:lang w:val="nl-NL"/>
        </w:rPr>
        <w:t xml:space="preserve">ehandeling van </w:t>
      </w:r>
      <w:bookmarkStart w:id="0" w:name="_Hlk131607988"/>
      <w:r w:rsidR="003B22DD" w:rsidRPr="00094CF4">
        <w:rPr>
          <w:rStyle w:val="markedcontent"/>
          <w:lang w:val="nl-NL"/>
        </w:rPr>
        <w:t>hartfalen en een verminderde systolische</w:t>
      </w:r>
      <w:r w:rsidR="002C58FE" w:rsidRPr="00094CF4">
        <w:rPr>
          <w:rStyle w:val="markedcontent"/>
          <w:lang w:val="nl-NL"/>
        </w:rPr>
        <w:t xml:space="preserve"> </w:t>
      </w:r>
      <w:r w:rsidR="003B22DD" w:rsidRPr="00094CF4">
        <w:rPr>
          <w:rStyle w:val="markedcontent"/>
          <w:lang w:val="nl-NL"/>
        </w:rPr>
        <w:t>linkerventrikelfunctie (</w:t>
      </w:r>
      <w:proofErr w:type="spellStart"/>
      <w:r w:rsidR="00B3722A">
        <w:rPr>
          <w:rStyle w:val="markedcontent"/>
          <w:lang w:val="nl-NL"/>
        </w:rPr>
        <w:t>HFrEF</w:t>
      </w:r>
      <w:proofErr w:type="spellEnd"/>
      <w:r w:rsidR="00B3722A">
        <w:rPr>
          <w:rStyle w:val="markedcontent"/>
          <w:lang w:val="nl-NL"/>
        </w:rPr>
        <w:t xml:space="preserve">, </w:t>
      </w:r>
      <w:r w:rsidR="003B22DD" w:rsidRPr="00094CF4">
        <w:rPr>
          <w:rStyle w:val="markedcontent"/>
          <w:lang w:val="nl-NL"/>
        </w:rPr>
        <w:t>linker</w:t>
      </w:r>
      <w:r w:rsidR="00B3722A">
        <w:rPr>
          <w:rStyle w:val="markedcontent"/>
          <w:lang w:val="nl-NL"/>
        </w:rPr>
        <w:t xml:space="preserve"> </w:t>
      </w:r>
      <w:r w:rsidR="003B22DD" w:rsidRPr="00094CF4">
        <w:rPr>
          <w:rStyle w:val="markedcontent"/>
          <w:lang w:val="nl-NL"/>
        </w:rPr>
        <w:t>ventrikel</w:t>
      </w:r>
      <w:r w:rsidR="00B3722A">
        <w:rPr>
          <w:rStyle w:val="markedcontent"/>
          <w:lang w:val="nl-NL"/>
        </w:rPr>
        <w:t xml:space="preserve"> </w:t>
      </w:r>
      <w:r w:rsidR="003B22DD" w:rsidRPr="00094CF4">
        <w:rPr>
          <w:rStyle w:val="markedcontent"/>
          <w:lang w:val="nl-NL"/>
        </w:rPr>
        <w:t>ejectiefractie ≤ 40%)</w:t>
      </w:r>
      <w:bookmarkEnd w:id="0"/>
      <w:r w:rsidR="003B22DD" w:rsidRPr="00094CF4">
        <w:rPr>
          <w:rStyle w:val="markedcontent"/>
          <w:lang w:val="nl-NL"/>
        </w:rPr>
        <w:t xml:space="preserve"> wanneer ACE-remmers niet</w:t>
      </w:r>
      <w:r w:rsidR="002C58FE" w:rsidRPr="00094CF4">
        <w:rPr>
          <w:rStyle w:val="markedcontent"/>
          <w:lang w:val="nl-NL"/>
        </w:rPr>
        <w:t xml:space="preserve"> </w:t>
      </w:r>
      <w:r w:rsidR="003B22DD" w:rsidRPr="00094CF4">
        <w:rPr>
          <w:rStyle w:val="markedcontent"/>
          <w:lang w:val="nl-NL"/>
        </w:rPr>
        <w:t>verdragen worden of als toegevoegde medicatie bij ACE-remmers bij patiënten met</w:t>
      </w:r>
      <w:r w:rsidR="002C58FE" w:rsidRPr="00094CF4">
        <w:rPr>
          <w:rStyle w:val="markedcontent"/>
          <w:lang w:val="nl-NL"/>
        </w:rPr>
        <w:t xml:space="preserve"> </w:t>
      </w:r>
      <w:r w:rsidR="003B22DD" w:rsidRPr="00094CF4">
        <w:rPr>
          <w:rStyle w:val="markedcontent"/>
          <w:lang w:val="nl-NL"/>
        </w:rPr>
        <w:t>symptomatisch hartfalen, ondanks een optimale behandeling, wanneer</w:t>
      </w:r>
      <w:r w:rsidR="002C58FE" w:rsidRPr="00094CF4">
        <w:rPr>
          <w:rStyle w:val="markedcontent"/>
          <w:lang w:val="nl-NL"/>
        </w:rPr>
        <w:t xml:space="preserve"> </w:t>
      </w:r>
      <w:proofErr w:type="spellStart"/>
      <w:r w:rsidR="003B22DD" w:rsidRPr="00094CF4">
        <w:rPr>
          <w:rStyle w:val="markedcontent"/>
          <w:lang w:val="nl-NL"/>
        </w:rPr>
        <w:t>mineralocorticoïd</w:t>
      </w:r>
      <w:proofErr w:type="spellEnd"/>
      <w:r w:rsidR="00EC1F0F">
        <w:rPr>
          <w:rStyle w:val="markedcontent"/>
          <w:lang w:val="nl-NL"/>
        </w:rPr>
        <w:t xml:space="preserve"> </w:t>
      </w:r>
      <w:r w:rsidR="003B22DD" w:rsidRPr="00094CF4">
        <w:rPr>
          <w:rStyle w:val="markedcontent"/>
          <w:lang w:val="nl-NL"/>
        </w:rPr>
        <w:t xml:space="preserve">receptorantagonisten </w:t>
      </w:r>
      <w:r w:rsidR="002C58FE" w:rsidRPr="00094CF4">
        <w:rPr>
          <w:rStyle w:val="markedcontent"/>
          <w:lang w:val="nl-NL"/>
        </w:rPr>
        <w:t>(</w:t>
      </w:r>
      <w:proofErr w:type="spellStart"/>
      <w:r w:rsidR="002C58FE" w:rsidRPr="00094CF4">
        <w:rPr>
          <w:rStyle w:val="markedcontent"/>
          <w:lang w:val="nl-NL"/>
        </w:rPr>
        <w:t>MRA’s</w:t>
      </w:r>
      <w:proofErr w:type="spellEnd"/>
      <w:r w:rsidR="002C58FE" w:rsidRPr="00094CF4">
        <w:rPr>
          <w:rStyle w:val="markedcontent"/>
          <w:lang w:val="nl-NL"/>
        </w:rPr>
        <w:t xml:space="preserve">) </w:t>
      </w:r>
      <w:r w:rsidR="003B22DD" w:rsidRPr="00094CF4">
        <w:rPr>
          <w:rStyle w:val="markedcontent"/>
          <w:lang w:val="nl-NL"/>
        </w:rPr>
        <w:t>niet verdragen worden</w:t>
      </w:r>
    </w:p>
    <w:p w14:paraId="154AA3EC" w14:textId="7005C1C5" w:rsidR="003952B2" w:rsidRPr="00420A49" w:rsidRDefault="003952B2" w:rsidP="00420A49">
      <w:pPr>
        <w:pStyle w:val="Lijstalinea"/>
        <w:numPr>
          <w:ilvl w:val="0"/>
          <w:numId w:val="19"/>
        </w:numPr>
        <w:rPr>
          <w:lang w:val="nl-NL"/>
        </w:rPr>
      </w:pPr>
      <w:r w:rsidRPr="00420A49">
        <w:rPr>
          <w:u w:val="single"/>
          <w:lang w:val="nl-NL"/>
        </w:rPr>
        <w:t>Start criterium</w:t>
      </w:r>
      <w:r w:rsidRPr="00420A49">
        <w:rPr>
          <w:lang w:val="nl-NL"/>
        </w:rPr>
        <w:t xml:space="preserve">: start een antihypertensivum bij herhaalde systolische bloeddruk &gt; 150 mm Hg en diastolische bloeddruk &gt;70 mm Hg en indien leefstijlmaatregelen onvoldoende effect hebben.  Specifieke omstandigheden die pleiten voor kiezen van een ACE-remmer of </w:t>
      </w:r>
      <w:proofErr w:type="spellStart"/>
      <w:r w:rsidRPr="00420A49">
        <w:rPr>
          <w:lang w:val="nl-NL"/>
        </w:rPr>
        <w:t>angiotensine</w:t>
      </w:r>
      <w:proofErr w:type="spellEnd"/>
      <w:r w:rsidRPr="00420A49">
        <w:rPr>
          <w:lang w:val="nl-NL"/>
        </w:rPr>
        <w:t xml:space="preserve"> II receptor blokker (ARB) als bloeddrukverlager: verhoogde </w:t>
      </w:r>
      <w:proofErr w:type="spellStart"/>
      <w:r w:rsidRPr="00420A49">
        <w:rPr>
          <w:lang w:val="nl-NL"/>
        </w:rPr>
        <w:t>albuminurie</w:t>
      </w:r>
      <w:proofErr w:type="spellEnd"/>
      <w:r w:rsidRPr="00420A49">
        <w:rPr>
          <w:lang w:val="nl-NL"/>
        </w:rPr>
        <w:t>, eerder myocardinfarct/</w:t>
      </w:r>
      <w:proofErr w:type="spellStart"/>
      <w:r w:rsidRPr="00420A49">
        <w:rPr>
          <w:lang w:val="nl-NL"/>
        </w:rPr>
        <w:t>coronairlijden</w:t>
      </w:r>
      <w:proofErr w:type="spellEnd"/>
      <w:r w:rsidRPr="00420A49">
        <w:rPr>
          <w:lang w:val="nl-NL"/>
        </w:rPr>
        <w:t>, hartfalen, atriumfibrilleren, diabetes mellitus.(3)</w:t>
      </w:r>
    </w:p>
    <w:p w14:paraId="7EC7FDC1" w14:textId="77777777" w:rsidR="003952B2" w:rsidRPr="003952B2" w:rsidRDefault="003952B2" w:rsidP="00420A49">
      <w:pPr>
        <w:rPr>
          <w:rStyle w:val="markedcontent"/>
          <w:lang w:val="nl-NL"/>
        </w:rPr>
      </w:pPr>
    </w:p>
    <w:p w14:paraId="48BD9C91" w14:textId="77777777" w:rsidR="003118F1" w:rsidRPr="00094CF4" w:rsidRDefault="003118F1" w:rsidP="003118F1">
      <w:pPr>
        <w:rPr>
          <w:rFonts w:ascii="Times New Roman" w:eastAsia="Times New Roman" w:hAnsi="Times New Roman" w:cs="Times New Roman"/>
          <w:lang w:val="nl-NL"/>
        </w:rPr>
      </w:pPr>
    </w:p>
    <w:p w14:paraId="2D2C3AF9" w14:textId="77777777" w:rsidR="00106FF5" w:rsidRPr="00EC1F0F" w:rsidRDefault="00106FF5" w:rsidP="002B719D">
      <w:pPr>
        <w:rPr>
          <w:b/>
          <w:sz w:val="32"/>
          <w:szCs w:val="32"/>
          <w:lang w:val="nl-NL"/>
        </w:rPr>
      </w:pPr>
      <w:r w:rsidRPr="00EC1F0F">
        <w:rPr>
          <w:b/>
          <w:sz w:val="32"/>
          <w:szCs w:val="32"/>
          <w:lang w:val="nl-NL"/>
        </w:rPr>
        <w:t>Standpunt Ephor</w:t>
      </w:r>
      <w:r w:rsidR="00E97129" w:rsidRPr="00EC1F0F">
        <w:rPr>
          <w:b/>
          <w:sz w:val="32"/>
          <w:szCs w:val="32"/>
          <w:lang w:val="nl-NL"/>
        </w:rPr>
        <w:t xml:space="preserve"> en samenvatting</w:t>
      </w:r>
    </w:p>
    <w:p w14:paraId="14DF2333" w14:textId="23F76736" w:rsidR="00E97129" w:rsidRPr="00EC1F0F" w:rsidRDefault="00DA0FE2" w:rsidP="002B719D">
      <w:pPr>
        <w:rPr>
          <w:bCs/>
          <w:lang w:val="nl-NL"/>
        </w:rPr>
      </w:pPr>
      <w:proofErr w:type="spellStart"/>
      <w:r w:rsidRPr="00BA5E7B">
        <w:rPr>
          <w:bCs/>
          <w:color w:val="FFFFFF" w:themeColor="background1"/>
          <w:highlight w:val="blue"/>
          <w:lang w:val="nl-NL"/>
        </w:rPr>
        <w:t>Candesartan</w:t>
      </w:r>
      <w:proofErr w:type="spellEnd"/>
      <w:r w:rsidRPr="00EC1F0F">
        <w:rPr>
          <w:bCs/>
          <w:lang w:val="nl-NL"/>
        </w:rPr>
        <w:t xml:space="preserve"> </w:t>
      </w:r>
      <w:r w:rsidR="00F36F85" w:rsidRPr="00EC1F0F">
        <w:rPr>
          <w:bCs/>
          <w:lang w:val="nl-NL"/>
        </w:rPr>
        <w:t xml:space="preserve">wordt door Ephor als mogelijk middel geadviseerd voor de behandeling </w:t>
      </w:r>
      <w:r w:rsidR="00E00147" w:rsidRPr="00EC1F0F">
        <w:rPr>
          <w:bCs/>
          <w:lang w:val="nl-NL"/>
        </w:rPr>
        <w:t xml:space="preserve">van </w:t>
      </w:r>
      <w:r w:rsidR="001D00EE" w:rsidRPr="00EC1F0F">
        <w:rPr>
          <w:bCs/>
          <w:lang w:val="nl-NL"/>
        </w:rPr>
        <w:t>hypertensie</w:t>
      </w:r>
      <w:r w:rsidR="003E2800" w:rsidRPr="00EC1F0F">
        <w:rPr>
          <w:bCs/>
          <w:lang w:val="nl-NL"/>
        </w:rPr>
        <w:t xml:space="preserve"> en </w:t>
      </w:r>
      <w:r w:rsidR="0041388B" w:rsidRPr="00EC1F0F">
        <w:rPr>
          <w:rStyle w:val="markedcontent"/>
          <w:lang w:val="nl-NL"/>
        </w:rPr>
        <w:t xml:space="preserve">hartfalen </w:t>
      </w:r>
      <w:r w:rsidR="004107B2">
        <w:rPr>
          <w:rStyle w:val="markedcontent"/>
          <w:lang w:val="nl-NL"/>
        </w:rPr>
        <w:t>met een verminderde ejectiefractie (</w:t>
      </w:r>
      <w:proofErr w:type="spellStart"/>
      <w:r w:rsidR="004107B2">
        <w:rPr>
          <w:rStyle w:val="markedcontent"/>
          <w:lang w:val="nl-NL"/>
        </w:rPr>
        <w:t>HFrEF</w:t>
      </w:r>
      <w:proofErr w:type="spellEnd"/>
      <w:r w:rsidR="004107B2">
        <w:rPr>
          <w:rStyle w:val="markedcontent"/>
          <w:lang w:val="nl-NL"/>
        </w:rPr>
        <w:t>)</w:t>
      </w:r>
      <w:r w:rsidR="00215F62" w:rsidRPr="00EC1F0F">
        <w:rPr>
          <w:bCs/>
          <w:lang w:val="nl-NL"/>
        </w:rPr>
        <w:t xml:space="preserve">, </w:t>
      </w:r>
      <w:r w:rsidR="00F36F85" w:rsidRPr="00EC1F0F">
        <w:rPr>
          <w:bCs/>
          <w:lang w:val="nl-NL"/>
        </w:rPr>
        <w:t>wegens aangetoonde effectiviteit</w:t>
      </w:r>
      <w:r w:rsidR="00267B49">
        <w:rPr>
          <w:bCs/>
          <w:lang w:val="nl-NL"/>
        </w:rPr>
        <w:t>, gebruiksgemak,</w:t>
      </w:r>
      <w:r w:rsidR="00521698">
        <w:rPr>
          <w:bCs/>
          <w:lang w:val="nl-NL"/>
        </w:rPr>
        <w:t xml:space="preserve"> ervaring</w:t>
      </w:r>
      <w:r w:rsidR="00B767FC" w:rsidRPr="00EC1F0F">
        <w:rPr>
          <w:bCs/>
          <w:lang w:val="nl-NL"/>
        </w:rPr>
        <w:t xml:space="preserve"> en</w:t>
      </w:r>
      <w:r w:rsidR="00F36F85" w:rsidRPr="00EC1F0F">
        <w:rPr>
          <w:bCs/>
          <w:lang w:val="nl-NL"/>
        </w:rPr>
        <w:t xml:space="preserve"> gunstig bijwerkingenprofiel</w:t>
      </w:r>
      <w:r w:rsidR="00645CE0" w:rsidRPr="00EC1F0F">
        <w:rPr>
          <w:bCs/>
          <w:lang w:val="nl-NL"/>
        </w:rPr>
        <w:t>. Wel dient rekening gehouden te worden met een groot interactiepotentieel</w:t>
      </w:r>
      <w:r w:rsidR="00B63A1E">
        <w:rPr>
          <w:bCs/>
          <w:lang w:val="nl-NL"/>
        </w:rPr>
        <w:t>:</w:t>
      </w:r>
      <w:r w:rsidR="00F36F85" w:rsidRPr="00EC1F0F">
        <w:rPr>
          <w:bCs/>
          <w:lang w:val="nl-NL"/>
        </w:rPr>
        <w:t xml:space="preserve"> </w:t>
      </w:r>
      <w:r w:rsidR="00B63A1E" w:rsidRPr="006A5ED4">
        <w:rPr>
          <w:bCs/>
          <w:lang w:val="nl-NL"/>
        </w:rPr>
        <w:t xml:space="preserve">met name </w:t>
      </w:r>
      <w:r w:rsidR="00B63A1E">
        <w:rPr>
          <w:bCs/>
          <w:lang w:val="nl-NL"/>
        </w:rPr>
        <w:t xml:space="preserve">i.c.m. </w:t>
      </w:r>
      <w:r w:rsidR="00B63A1E" w:rsidRPr="006A5ED4">
        <w:rPr>
          <w:bCs/>
          <w:lang w:val="nl-NL"/>
        </w:rPr>
        <w:t>andere middelen die de nierfunctie kunnen verminderen of het kalium kunnen verhogen of </w:t>
      </w:r>
      <w:r w:rsidR="00B63A1E">
        <w:rPr>
          <w:bCs/>
          <w:lang w:val="nl-NL"/>
        </w:rPr>
        <w:t>i.c.m.</w:t>
      </w:r>
      <w:r w:rsidR="00B63A1E" w:rsidRPr="006A5ED4">
        <w:rPr>
          <w:bCs/>
          <w:lang w:val="nl-NL"/>
        </w:rPr>
        <w:t> renaal geklaarde middelen met een smalle therapeutische breedte. </w:t>
      </w:r>
    </w:p>
    <w:p w14:paraId="4F560C9B" w14:textId="77777777" w:rsidR="0079763D" w:rsidRPr="00D42425" w:rsidRDefault="0079763D" w:rsidP="002B719D">
      <w:pPr>
        <w:rPr>
          <w:bCs/>
          <w:lang w:val="nl-NL"/>
        </w:rPr>
      </w:pPr>
    </w:p>
    <w:p w14:paraId="332E6F2D" w14:textId="77777777" w:rsidR="00E97129" w:rsidRPr="000F04F4" w:rsidRDefault="00E97129" w:rsidP="002B719D">
      <w:pPr>
        <w:rPr>
          <w:lang w:val="nl-NL"/>
        </w:rPr>
      </w:pPr>
      <w:r w:rsidRPr="000F04F4">
        <w:rPr>
          <w:b/>
          <w:lang w:val="nl-NL"/>
        </w:rPr>
        <w:t>Dosering:</w:t>
      </w:r>
      <w:r w:rsidRPr="000F04F4">
        <w:rPr>
          <w:lang w:val="nl-NL"/>
        </w:rPr>
        <w:t xml:space="preserve"> </w:t>
      </w:r>
    </w:p>
    <w:p w14:paraId="176BD529" w14:textId="77777777" w:rsidR="004A2B51" w:rsidRPr="000F04F4" w:rsidRDefault="004A2B51" w:rsidP="004A2B51">
      <w:pPr>
        <w:rPr>
          <w:i/>
          <w:iCs/>
          <w:lang w:val="nl-NL"/>
        </w:rPr>
      </w:pPr>
      <w:r w:rsidRPr="000F04F4">
        <w:rPr>
          <w:i/>
          <w:iCs/>
          <w:lang w:val="nl-NL"/>
        </w:rPr>
        <w:t>Primaire hypertensie (</w:t>
      </w:r>
      <w:r w:rsidR="00AB2211">
        <w:rPr>
          <w:i/>
          <w:iCs/>
          <w:lang w:val="nl-NL"/>
        </w:rPr>
        <w:t xml:space="preserve">4, </w:t>
      </w:r>
      <w:r w:rsidRPr="000F04F4">
        <w:rPr>
          <w:i/>
          <w:iCs/>
          <w:lang w:val="nl-NL"/>
        </w:rPr>
        <w:t>8, 16 en 32 mg)</w:t>
      </w:r>
    </w:p>
    <w:p w14:paraId="1EDD4822" w14:textId="77777777" w:rsidR="004A2B51" w:rsidRPr="00AB2211" w:rsidRDefault="000F04F4" w:rsidP="004A2B51">
      <w:pPr>
        <w:rPr>
          <w:lang w:val="nl-NL"/>
        </w:rPr>
      </w:pPr>
      <w:r w:rsidRPr="006F662A">
        <w:rPr>
          <w:lang w:val="nl-NL"/>
        </w:rPr>
        <w:t xml:space="preserve">Startdosis </w:t>
      </w:r>
      <w:r w:rsidR="004A2B51" w:rsidRPr="00AB2211">
        <w:rPr>
          <w:lang w:val="nl-NL"/>
        </w:rPr>
        <w:t>8 mg</w:t>
      </w:r>
      <w:r w:rsidR="00213002" w:rsidRPr="00AB2211">
        <w:rPr>
          <w:lang w:val="nl-NL"/>
        </w:rPr>
        <w:t xml:space="preserve"> eenmaal daags</w:t>
      </w:r>
      <w:r w:rsidR="005B4B20" w:rsidRPr="00AB2211">
        <w:rPr>
          <w:lang w:val="nl-NL"/>
        </w:rPr>
        <w:t>, indien nodig</w:t>
      </w:r>
      <w:r w:rsidR="006939F9" w:rsidRPr="00AB2211">
        <w:rPr>
          <w:lang w:val="nl-NL"/>
        </w:rPr>
        <w:t xml:space="preserve"> </w:t>
      </w:r>
      <w:r w:rsidR="00263B46" w:rsidRPr="00AB2211">
        <w:rPr>
          <w:lang w:val="nl-NL"/>
        </w:rPr>
        <w:t>(op geleide van</w:t>
      </w:r>
      <w:r w:rsidR="009118C1" w:rsidRPr="00AB2211">
        <w:rPr>
          <w:lang w:val="nl-NL"/>
        </w:rPr>
        <w:t xml:space="preserve"> bloeddrukverlagend effect)</w:t>
      </w:r>
      <w:r w:rsidR="006939F9" w:rsidRPr="00AB2211">
        <w:rPr>
          <w:lang w:val="nl-NL"/>
        </w:rPr>
        <w:t xml:space="preserve"> verhogen tot 16</w:t>
      </w:r>
      <w:r w:rsidR="00EC1F0F">
        <w:rPr>
          <w:lang w:val="nl-NL"/>
        </w:rPr>
        <w:t xml:space="preserve"> of </w:t>
      </w:r>
      <w:r w:rsidR="00762CBA" w:rsidRPr="00AB2211">
        <w:rPr>
          <w:lang w:val="nl-NL"/>
        </w:rPr>
        <w:t>32</w:t>
      </w:r>
      <w:r w:rsidR="006939F9" w:rsidRPr="00AB2211">
        <w:rPr>
          <w:lang w:val="nl-NL"/>
        </w:rPr>
        <w:t xml:space="preserve"> mg eenmaal daags</w:t>
      </w:r>
      <w:r w:rsidR="004A2B51" w:rsidRPr="00AB2211">
        <w:rPr>
          <w:lang w:val="nl-NL"/>
        </w:rPr>
        <w:t>. Bij oudere patiënten is geen aanpassing van de dosis noodzakelijk.</w:t>
      </w:r>
      <w:r w:rsidR="00995252" w:rsidRPr="006F662A">
        <w:rPr>
          <w:lang w:val="nl-NL"/>
        </w:rPr>
        <w:t xml:space="preserve"> </w:t>
      </w:r>
      <w:r w:rsidR="00D145AB">
        <w:rPr>
          <w:lang w:val="nl-NL"/>
        </w:rPr>
        <w:t>Een s</w:t>
      </w:r>
      <w:r w:rsidR="0076034D" w:rsidRPr="006F662A">
        <w:rPr>
          <w:lang w:val="nl-NL"/>
        </w:rPr>
        <w:t>tartdosis van 4 mg kan worden overwogen bij patiënten met een risico op hypotensie, zoals</w:t>
      </w:r>
      <w:r w:rsidR="000971F5" w:rsidRPr="006F662A">
        <w:rPr>
          <w:lang w:val="nl-NL"/>
        </w:rPr>
        <w:t xml:space="preserve"> bij mogelijke </w:t>
      </w:r>
      <w:r w:rsidR="007A4365">
        <w:rPr>
          <w:lang w:val="nl-NL"/>
        </w:rPr>
        <w:t xml:space="preserve">intravasculaire </w:t>
      </w:r>
      <w:r w:rsidR="000971F5" w:rsidRPr="006F662A">
        <w:rPr>
          <w:lang w:val="nl-NL"/>
        </w:rPr>
        <w:t>volumedepletie.</w:t>
      </w:r>
      <w:r w:rsidR="004A2B51" w:rsidRPr="00AB2211">
        <w:rPr>
          <w:lang w:val="nl-NL"/>
        </w:rPr>
        <w:t>(1)</w:t>
      </w:r>
    </w:p>
    <w:p w14:paraId="2A2509B5" w14:textId="77777777" w:rsidR="004A2B51" w:rsidRPr="00A84D5C" w:rsidRDefault="004A2B51" w:rsidP="004A2B51">
      <w:pPr>
        <w:rPr>
          <w:lang w:val="nl-NL"/>
        </w:rPr>
      </w:pPr>
    </w:p>
    <w:p w14:paraId="69F237EC" w14:textId="77777777" w:rsidR="004A2B51" w:rsidRPr="006F662A" w:rsidRDefault="004A2B51" w:rsidP="004A2B51">
      <w:pPr>
        <w:rPr>
          <w:i/>
          <w:iCs/>
          <w:lang w:val="nl-NL"/>
        </w:rPr>
      </w:pPr>
      <w:r w:rsidRPr="006F662A">
        <w:rPr>
          <w:i/>
          <w:iCs/>
          <w:lang w:val="nl-NL"/>
        </w:rPr>
        <w:t>Hartfalen (4, 8, 16</w:t>
      </w:r>
      <w:r w:rsidR="003814AD">
        <w:rPr>
          <w:i/>
          <w:iCs/>
          <w:lang w:val="nl-NL"/>
        </w:rPr>
        <w:t xml:space="preserve"> en</w:t>
      </w:r>
      <w:r w:rsidR="00596F93">
        <w:rPr>
          <w:i/>
          <w:iCs/>
          <w:lang w:val="nl-NL"/>
        </w:rPr>
        <w:t xml:space="preserve"> 32</w:t>
      </w:r>
      <w:r w:rsidR="003814AD">
        <w:rPr>
          <w:i/>
          <w:iCs/>
          <w:lang w:val="nl-NL"/>
        </w:rPr>
        <w:t xml:space="preserve"> mg</w:t>
      </w:r>
      <w:r w:rsidRPr="006F662A">
        <w:rPr>
          <w:i/>
          <w:iCs/>
          <w:lang w:val="nl-NL"/>
        </w:rPr>
        <w:t xml:space="preserve">) </w:t>
      </w:r>
    </w:p>
    <w:p w14:paraId="0C584A67" w14:textId="77777777" w:rsidR="004A2B51" w:rsidRPr="006F662A" w:rsidRDefault="004A2B51" w:rsidP="004A2B51">
      <w:pPr>
        <w:rPr>
          <w:lang w:val="nl-NL"/>
        </w:rPr>
      </w:pPr>
      <w:r w:rsidRPr="006F662A">
        <w:rPr>
          <w:lang w:val="nl-NL"/>
        </w:rPr>
        <w:t>Startdosering: 4 mg</w:t>
      </w:r>
      <w:r w:rsidR="00D154F6" w:rsidRPr="006F662A">
        <w:rPr>
          <w:lang w:val="nl-NL"/>
        </w:rPr>
        <w:t xml:space="preserve"> eenmaal daags</w:t>
      </w:r>
      <w:r w:rsidRPr="006F662A">
        <w:rPr>
          <w:lang w:val="nl-NL"/>
        </w:rPr>
        <w:t>. Het titreren tot ee</w:t>
      </w:r>
      <w:r w:rsidR="0026494B" w:rsidRPr="006F662A">
        <w:rPr>
          <w:lang w:val="nl-NL"/>
        </w:rPr>
        <w:t>n</w:t>
      </w:r>
      <w:r w:rsidRPr="006F662A">
        <w:rPr>
          <w:lang w:val="nl-NL"/>
        </w:rPr>
        <w:t xml:space="preserve">maal daags </w:t>
      </w:r>
      <w:r w:rsidR="0026494B" w:rsidRPr="006F662A">
        <w:rPr>
          <w:lang w:val="nl-NL"/>
        </w:rPr>
        <w:t>32</w:t>
      </w:r>
      <w:r w:rsidRPr="006F662A">
        <w:rPr>
          <w:lang w:val="nl-NL"/>
        </w:rPr>
        <w:t xml:space="preserve"> mg moet plaatsvinden met telkens een interval van minimaal twee weken, tot de hoogst</w:t>
      </w:r>
      <w:r w:rsidR="00727F4D">
        <w:rPr>
          <w:lang w:val="nl-NL"/>
        </w:rPr>
        <w:t xml:space="preserve"> verdraagzam</w:t>
      </w:r>
      <w:r w:rsidRPr="006F662A">
        <w:rPr>
          <w:lang w:val="nl-NL"/>
        </w:rPr>
        <w:t>e dosis. Bij oudere patiënten is geen aanpassing van de dosis noodzakelijk.(1)</w:t>
      </w:r>
    </w:p>
    <w:p w14:paraId="322B19F3" w14:textId="77777777" w:rsidR="00A22128" w:rsidRPr="00E31FB0" w:rsidRDefault="00A22128" w:rsidP="00A22128">
      <w:pPr>
        <w:rPr>
          <w:lang w:val="nl-NL"/>
        </w:rPr>
      </w:pPr>
    </w:p>
    <w:p w14:paraId="3A8F5286" w14:textId="77777777" w:rsidR="00E97129" w:rsidRPr="00334B9C" w:rsidRDefault="00E97129" w:rsidP="002B719D">
      <w:pPr>
        <w:rPr>
          <w:lang w:val="nl-NL"/>
        </w:rPr>
      </w:pPr>
      <w:r w:rsidRPr="00334B9C">
        <w:rPr>
          <w:b/>
          <w:lang w:val="nl-NL"/>
        </w:rPr>
        <w:t>Gebruiksgemak:</w:t>
      </w:r>
      <w:r w:rsidRPr="00334B9C">
        <w:rPr>
          <w:lang w:val="nl-NL"/>
        </w:rPr>
        <w:t xml:space="preserve"> </w:t>
      </w:r>
    </w:p>
    <w:p w14:paraId="275DB0F4" w14:textId="5EE2DC02" w:rsidR="003B4186" w:rsidRPr="00334B9C" w:rsidRDefault="00DC46AE" w:rsidP="002B719D">
      <w:pPr>
        <w:rPr>
          <w:bCs/>
          <w:lang w:val="nl-NL"/>
        </w:rPr>
      </w:pPr>
      <w:proofErr w:type="spellStart"/>
      <w:r>
        <w:rPr>
          <w:bCs/>
          <w:lang w:val="nl-NL"/>
        </w:rPr>
        <w:t>Candesartan</w:t>
      </w:r>
      <w:proofErr w:type="spellEnd"/>
      <w:r>
        <w:rPr>
          <w:bCs/>
          <w:lang w:val="nl-NL"/>
        </w:rPr>
        <w:t xml:space="preserve"> wordt éénmaal daags </w:t>
      </w:r>
      <w:r w:rsidR="006374B7">
        <w:rPr>
          <w:bCs/>
          <w:lang w:val="nl-NL"/>
        </w:rPr>
        <w:t xml:space="preserve">gedoseerd. </w:t>
      </w:r>
      <w:r w:rsidR="00A27845" w:rsidRPr="00334B9C">
        <w:rPr>
          <w:bCs/>
          <w:lang w:val="nl-NL"/>
        </w:rPr>
        <w:t xml:space="preserve">Ronde </w:t>
      </w:r>
      <w:r w:rsidR="00CE76BF" w:rsidRPr="00334B9C">
        <w:rPr>
          <w:bCs/>
          <w:lang w:val="nl-NL"/>
        </w:rPr>
        <w:t xml:space="preserve">tabletten </w:t>
      </w:r>
      <w:r w:rsidR="002B719D" w:rsidRPr="00334B9C">
        <w:rPr>
          <w:bCs/>
          <w:lang w:val="nl-NL"/>
        </w:rPr>
        <w:t xml:space="preserve">van </w:t>
      </w:r>
      <w:r w:rsidR="00CD5820" w:rsidRPr="00334B9C">
        <w:rPr>
          <w:bCs/>
          <w:lang w:val="nl-NL"/>
        </w:rPr>
        <w:t>4</w:t>
      </w:r>
      <w:r w:rsidR="00FB7372" w:rsidRPr="00334B9C">
        <w:rPr>
          <w:bCs/>
          <w:lang w:val="nl-NL"/>
        </w:rPr>
        <w:t xml:space="preserve"> mg</w:t>
      </w:r>
      <w:r w:rsidR="00CD5820" w:rsidRPr="00334B9C">
        <w:rPr>
          <w:bCs/>
          <w:lang w:val="nl-NL"/>
        </w:rPr>
        <w:t>, 8</w:t>
      </w:r>
      <w:r w:rsidR="00E01EEC" w:rsidRPr="00334B9C">
        <w:rPr>
          <w:bCs/>
          <w:lang w:val="nl-NL"/>
        </w:rPr>
        <w:t xml:space="preserve"> mg</w:t>
      </w:r>
      <w:r w:rsidR="00CD5820" w:rsidRPr="00334B9C">
        <w:rPr>
          <w:bCs/>
          <w:lang w:val="nl-NL"/>
        </w:rPr>
        <w:t>, 16</w:t>
      </w:r>
      <w:r w:rsidR="006C41C3" w:rsidRPr="00334B9C">
        <w:rPr>
          <w:bCs/>
          <w:lang w:val="nl-NL"/>
        </w:rPr>
        <w:t xml:space="preserve"> mg </w:t>
      </w:r>
      <w:r w:rsidR="00CD5820" w:rsidRPr="00334B9C">
        <w:rPr>
          <w:bCs/>
          <w:lang w:val="nl-NL"/>
        </w:rPr>
        <w:t xml:space="preserve">en 32 </w:t>
      </w:r>
      <w:r w:rsidR="00CE76BF" w:rsidRPr="00334B9C">
        <w:rPr>
          <w:bCs/>
          <w:lang w:val="nl-NL"/>
        </w:rPr>
        <w:t>mg</w:t>
      </w:r>
      <w:r w:rsidR="006C41C3" w:rsidRPr="00334B9C">
        <w:rPr>
          <w:bCs/>
          <w:lang w:val="nl-NL"/>
        </w:rPr>
        <w:t xml:space="preserve"> </w:t>
      </w:r>
      <w:r w:rsidR="002B719D" w:rsidRPr="00334B9C">
        <w:rPr>
          <w:bCs/>
          <w:lang w:val="nl-NL"/>
        </w:rPr>
        <w:t>éénmaal daags.</w:t>
      </w:r>
      <w:r w:rsidR="00CB7E18" w:rsidRPr="00334B9C">
        <w:rPr>
          <w:bCs/>
          <w:lang w:val="nl-NL"/>
        </w:rPr>
        <w:t xml:space="preserve"> De tabletten hebben een breukgleuf</w:t>
      </w:r>
      <w:r w:rsidR="003030FB">
        <w:rPr>
          <w:bCs/>
          <w:lang w:val="nl-NL"/>
        </w:rPr>
        <w:t xml:space="preserve"> en mogen vermalen worden</w:t>
      </w:r>
      <w:r w:rsidR="00211BF1" w:rsidRPr="00334B9C">
        <w:rPr>
          <w:bCs/>
          <w:lang w:val="nl-NL"/>
        </w:rPr>
        <w:t>.</w:t>
      </w:r>
    </w:p>
    <w:p w14:paraId="505A450D" w14:textId="77777777" w:rsidR="00476E13" w:rsidRPr="00E31FB0" w:rsidRDefault="00476E13" w:rsidP="002B719D">
      <w:pPr>
        <w:rPr>
          <w:b/>
          <w:lang w:val="nl-NL"/>
        </w:rPr>
      </w:pPr>
    </w:p>
    <w:p w14:paraId="3217D758" w14:textId="77777777" w:rsidR="00E97129" w:rsidRPr="00460EC4" w:rsidRDefault="00E97129" w:rsidP="002B719D">
      <w:pPr>
        <w:rPr>
          <w:b/>
          <w:lang w:val="nl-NL"/>
        </w:rPr>
      </w:pPr>
      <w:r w:rsidRPr="00460EC4">
        <w:rPr>
          <w:b/>
          <w:lang w:val="nl-NL"/>
        </w:rPr>
        <w:t>Stoppen van de medicatie:</w:t>
      </w:r>
    </w:p>
    <w:p w14:paraId="57AD19B8" w14:textId="35CE4A84" w:rsidR="00F81ED5" w:rsidRPr="00460EC4" w:rsidRDefault="00F81ED5" w:rsidP="5F631CBB">
      <w:pPr>
        <w:rPr>
          <w:lang w:val="nl-NL"/>
        </w:rPr>
      </w:pPr>
      <w:r w:rsidRPr="5F631CBB">
        <w:rPr>
          <w:lang w:val="nl-NL"/>
        </w:rPr>
        <w:t xml:space="preserve">Bij </w:t>
      </w:r>
      <w:r w:rsidR="004739D9" w:rsidRPr="5F631CBB">
        <w:rPr>
          <w:lang w:val="nl-NL"/>
        </w:rPr>
        <w:t xml:space="preserve">ouderen met </w:t>
      </w:r>
      <w:r w:rsidRPr="5F631CBB">
        <w:rPr>
          <w:lang w:val="nl-NL"/>
        </w:rPr>
        <w:t xml:space="preserve">een gering geschatte resterende levensverwachting kan overwogen worden om te stoppen met bloeddrukverlagende medicatie. </w:t>
      </w:r>
      <w:r w:rsidR="00656327" w:rsidRPr="5F631CBB">
        <w:rPr>
          <w:lang w:val="nl-NL"/>
        </w:rPr>
        <w:t xml:space="preserve">Een systolische bloeddruk van 160-190 </w:t>
      </w:r>
      <w:proofErr w:type="spellStart"/>
      <w:r w:rsidR="00656327" w:rsidRPr="5F631CBB">
        <w:rPr>
          <w:lang w:val="nl-NL"/>
        </w:rPr>
        <w:t>mmHg</w:t>
      </w:r>
      <w:proofErr w:type="spellEnd"/>
      <w:r w:rsidR="00656327" w:rsidRPr="5F631CBB">
        <w:rPr>
          <w:lang w:val="nl-NL"/>
        </w:rPr>
        <w:t xml:space="preserve"> wordt bij een levensverwachting van &lt;2 jaar acceptabel geacht, mits er geen klachten zijn. </w:t>
      </w:r>
      <w:r w:rsidRPr="5F631CBB">
        <w:rPr>
          <w:lang w:val="nl-NL"/>
        </w:rPr>
        <w:t xml:space="preserve">Bouw stapsgewijs af onder monitoring van de bloeddruk en </w:t>
      </w:r>
      <w:r w:rsidRPr="5F631CBB">
        <w:rPr>
          <w:lang w:val="nl-NL"/>
        </w:rPr>
        <w:lastRenderedPageBreak/>
        <w:t>tekenen van hartfalen.</w:t>
      </w:r>
      <w:r w:rsidR="00471107" w:rsidRPr="5F631CBB">
        <w:rPr>
          <w:lang w:val="nl-NL"/>
        </w:rPr>
        <w:t xml:space="preserve"> </w:t>
      </w:r>
      <w:r w:rsidR="00AF4336" w:rsidRPr="5F631CBB">
        <w:rPr>
          <w:lang w:val="nl-NL"/>
        </w:rPr>
        <w:t xml:space="preserve">Stop </w:t>
      </w:r>
      <w:proofErr w:type="spellStart"/>
      <w:r w:rsidR="00AF4336" w:rsidRPr="5F631CBB">
        <w:rPr>
          <w:lang w:val="nl-NL"/>
        </w:rPr>
        <w:t>angiotensine</w:t>
      </w:r>
      <w:proofErr w:type="spellEnd"/>
      <w:r w:rsidR="00AF4336" w:rsidRPr="5F631CBB">
        <w:rPr>
          <w:lang w:val="nl-NL"/>
        </w:rPr>
        <w:t xml:space="preserve"> II-antagonisten bij patiënten met klinisch relevante </w:t>
      </w:r>
      <w:proofErr w:type="spellStart"/>
      <w:r w:rsidR="00AF4336" w:rsidRPr="5F631CBB">
        <w:rPr>
          <w:lang w:val="nl-NL"/>
        </w:rPr>
        <w:t>hyperkaliëmie</w:t>
      </w:r>
      <w:proofErr w:type="spellEnd"/>
      <w:r w:rsidR="00AF4336" w:rsidRPr="5F631CBB">
        <w:rPr>
          <w:lang w:val="nl-NL"/>
        </w:rPr>
        <w:t xml:space="preserve"> (&gt; 5,5 </w:t>
      </w:r>
      <w:proofErr w:type="spellStart"/>
      <w:r w:rsidR="00AF4336" w:rsidRPr="5F631CBB">
        <w:rPr>
          <w:lang w:val="nl-NL"/>
        </w:rPr>
        <w:t>mmol</w:t>
      </w:r>
      <w:proofErr w:type="spellEnd"/>
      <w:r w:rsidR="00AF4336" w:rsidRPr="5F631CBB">
        <w:rPr>
          <w:lang w:val="nl-NL"/>
        </w:rPr>
        <w:t>/l).</w:t>
      </w:r>
      <w:r w:rsidR="0068315F" w:rsidRPr="5F631CBB">
        <w:rPr>
          <w:lang w:val="nl-NL"/>
        </w:rPr>
        <w:t xml:space="preserve"> Stop de combinatie </w:t>
      </w:r>
      <w:proofErr w:type="spellStart"/>
      <w:r w:rsidR="0068315F" w:rsidRPr="5F631CBB">
        <w:rPr>
          <w:lang w:val="nl-NL"/>
        </w:rPr>
        <w:t>aldosteron</w:t>
      </w:r>
      <w:proofErr w:type="spellEnd"/>
      <w:r w:rsidR="00F82A1B">
        <w:rPr>
          <w:lang w:val="nl-NL"/>
        </w:rPr>
        <w:t xml:space="preserve"> </w:t>
      </w:r>
      <w:r w:rsidR="0068315F" w:rsidRPr="5F631CBB">
        <w:rPr>
          <w:lang w:val="nl-NL"/>
        </w:rPr>
        <w:t>antagonist met kaliumspaarder zonder regelmatige controle van de kaliumconcentratie.</w:t>
      </w:r>
      <w:r w:rsidR="0090607E" w:rsidRPr="5F631CBB">
        <w:rPr>
          <w:lang w:val="nl-NL"/>
        </w:rPr>
        <w:t xml:space="preserve"> </w:t>
      </w:r>
      <w:r w:rsidR="00CC5D60" w:rsidRPr="5F631CBB">
        <w:rPr>
          <w:lang w:val="nl-NL"/>
        </w:rPr>
        <w:t>S</w:t>
      </w:r>
      <w:r w:rsidR="0090607E" w:rsidRPr="5F631CBB">
        <w:rPr>
          <w:lang w:val="nl-NL"/>
        </w:rPr>
        <w:t xml:space="preserve">top de combinatie van ACE-remmer met </w:t>
      </w:r>
      <w:proofErr w:type="spellStart"/>
      <w:r w:rsidR="0090607E" w:rsidRPr="5F631CBB">
        <w:rPr>
          <w:lang w:val="nl-NL"/>
        </w:rPr>
        <w:t>angiotensine</w:t>
      </w:r>
      <w:proofErr w:type="spellEnd"/>
      <w:r w:rsidR="0090607E" w:rsidRPr="5F631CBB">
        <w:rPr>
          <w:lang w:val="nl-NL"/>
        </w:rPr>
        <w:t xml:space="preserve"> II-antagonist.</w:t>
      </w:r>
      <w:r w:rsidR="00037F8A" w:rsidRPr="5F631CBB">
        <w:rPr>
          <w:lang w:val="nl-NL"/>
        </w:rPr>
        <w:t xml:space="preserve"> </w:t>
      </w:r>
      <w:r w:rsidR="104BF2FF" w:rsidRPr="5F631CBB">
        <w:rPr>
          <w:lang w:val="nl-NL"/>
        </w:rPr>
        <w:t>O</w:t>
      </w:r>
      <w:r w:rsidR="00536711">
        <w:rPr>
          <w:lang w:val="nl-NL"/>
        </w:rPr>
        <w:t xml:space="preserve">verweeg verlagen of staken </w:t>
      </w:r>
      <w:proofErr w:type="spellStart"/>
      <w:r w:rsidR="00037F8A" w:rsidRPr="5F631CBB">
        <w:rPr>
          <w:lang w:val="nl-NL"/>
        </w:rPr>
        <w:t>angiotensine</w:t>
      </w:r>
      <w:proofErr w:type="spellEnd"/>
      <w:r w:rsidR="00037F8A" w:rsidRPr="5F631CBB">
        <w:rPr>
          <w:lang w:val="nl-NL"/>
        </w:rPr>
        <w:t xml:space="preserve"> II-antagonist</w:t>
      </w:r>
      <w:r w:rsidR="00715827" w:rsidRPr="5F631CBB">
        <w:rPr>
          <w:lang w:val="nl-NL"/>
        </w:rPr>
        <w:t>en</w:t>
      </w:r>
      <w:r w:rsidR="00037F8A" w:rsidRPr="5F631CBB">
        <w:rPr>
          <w:lang w:val="nl-NL"/>
        </w:rPr>
        <w:t xml:space="preserve"> bij orthostatische </w:t>
      </w:r>
      <w:r w:rsidR="00715827" w:rsidRPr="5F631CBB">
        <w:rPr>
          <w:lang w:val="nl-NL"/>
        </w:rPr>
        <w:t>hypotensie.</w:t>
      </w:r>
      <w:r w:rsidRPr="5F631CBB">
        <w:rPr>
          <w:lang w:val="nl-NL"/>
        </w:rPr>
        <w:t>(4)</w:t>
      </w:r>
    </w:p>
    <w:p w14:paraId="26C07E03" w14:textId="77777777" w:rsidR="00F779E2" w:rsidRPr="00460EC4" w:rsidRDefault="00F779E2" w:rsidP="002B719D">
      <w:pPr>
        <w:rPr>
          <w:bCs/>
          <w:lang w:val="nl-NL"/>
        </w:rPr>
      </w:pPr>
    </w:p>
    <w:p w14:paraId="41AF0E95" w14:textId="77777777" w:rsidR="00FD79C3" w:rsidRPr="00E31FB0" w:rsidRDefault="00FD79C3" w:rsidP="002B719D">
      <w:pPr>
        <w:rPr>
          <w:lang w:val="nl-NL"/>
        </w:rPr>
      </w:pPr>
      <w:r w:rsidRPr="00E31FB0">
        <w:rPr>
          <w:b/>
          <w:lang w:val="nl-NL"/>
        </w:rPr>
        <w:t xml:space="preserve">Ervaring: </w:t>
      </w:r>
      <w:r w:rsidRPr="00E31FB0">
        <w:rPr>
          <w:lang w:val="nl-NL"/>
        </w:rPr>
        <w:t>h</w:t>
      </w:r>
      <w:r w:rsidR="003B4186" w:rsidRPr="00E31FB0">
        <w:rPr>
          <w:lang w:val="nl-NL"/>
        </w:rPr>
        <w:t xml:space="preserve">et aantal </w:t>
      </w:r>
      <w:r w:rsidRPr="00E31FB0">
        <w:rPr>
          <w:lang w:val="nl-NL"/>
        </w:rPr>
        <w:t xml:space="preserve">in </w:t>
      </w:r>
      <w:proofErr w:type="spellStart"/>
      <w:r w:rsidRPr="00E31FB0">
        <w:rPr>
          <w:lang w:val="nl-NL"/>
        </w:rPr>
        <w:t>RCT</w:t>
      </w:r>
      <w:r w:rsidR="00727F4D">
        <w:rPr>
          <w:lang w:val="nl-NL"/>
        </w:rPr>
        <w:t>’</w:t>
      </w:r>
      <w:r w:rsidRPr="00E31FB0">
        <w:rPr>
          <w:lang w:val="nl-NL"/>
        </w:rPr>
        <w:t>s</w:t>
      </w:r>
      <w:proofErr w:type="spellEnd"/>
      <w:r w:rsidRPr="00E31FB0">
        <w:rPr>
          <w:lang w:val="nl-NL"/>
        </w:rPr>
        <w:t xml:space="preserve"> bestudeerd</w:t>
      </w:r>
      <w:r w:rsidR="003B4186" w:rsidRPr="00E31FB0">
        <w:rPr>
          <w:lang w:val="nl-NL"/>
        </w:rPr>
        <w:t>e ouder</w:t>
      </w:r>
      <w:r w:rsidR="00242502" w:rsidRPr="00E31FB0">
        <w:rPr>
          <w:lang w:val="nl-NL"/>
        </w:rPr>
        <w:t>e</w:t>
      </w:r>
      <w:r w:rsidR="003B4186" w:rsidRPr="00E31FB0">
        <w:rPr>
          <w:lang w:val="nl-NL"/>
        </w:rPr>
        <w:t xml:space="preserve">n </w:t>
      </w:r>
      <w:r w:rsidR="00EC1F0F">
        <w:rPr>
          <w:lang w:val="nl-NL"/>
        </w:rPr>
        <w:t xml:space="preserve">met </w:t>
      </w:r>
      <w:r w:rsidR="00B734CD" w:rsidRPr="00A84D5C">
        <w:rPr>
          <w:lang w:val="nl-NL"/>
        </w:rPr>
        <w:t xml:space="preserve">hypertensie </w:t>
      </w:r>
      <w:r w:rsidR="003B4186" w:rsidRPr="00E31FB0">
        <w:rPr>
          <w:lang w:val="nl-NL"/>
        </w:rPr>
        <w:t>is</w:t>
      </w:r>
      <w:r w:rsidR="0085580A" w:rsidRPr="00E31FB0">
        <w:rPr>
          <w:lang w:val="nl-NL"/>
        </w:rPr>
        <w:t xml:space="preserve"> groot</w:t>
      </w:r>
      <w:r w:rsidR="00D26990" w:rsidRPr="00E31FB0">
        <w:rPr>
          <w:lang w:val="nl-NL"/>
        </w:rPr>
        <w:t xml:space="preserve"> </w:t>
      </w:r>
      <w:r w:rsidR="0085580A" w:rsidRPr="00E31FB0">
        <w:rPr>
          <w:lang w:val="nl-NL"/>
        </w:rPr>
        <w:t>(</w:t>
      </w:r>
      <w:r w:rsidR="00660D9F" w:rsidRPr="00E31FB0">
        <w:rPr>
          <w:lang w:val="nl-NL"/>
        </w:rPr>
        <w:t>&gt;</w:t>
      </w:r>
      <w:r w:rsidR="008642CF" w:rsidRPr="00A84D5C">
        <w:rPr>
          <w:lang w:val="nl-NL"/>
        </w:rPr>
        <w:t>1</w:t>
      </w:r>
      <w:r w:rsidR="008642CF" w:rsidRPr="00E31FB0">
        <w:rPr>
          <w:lang w:val="nl-NL"/>
        </w:rPr>
        <w:t>000</w:t>
      </w:r>
      <w:r w:rsidR="0085580A" w:rsidRPr="00E31FB0">
        <w:rPr>
          <w:lang w:val="nl-NL"/>
        </w:rPr>
        <w:t>)</w:t>
      </w:r>
      <w:r w:rsidR="001D2D29" w:rsidRPr="00A84D5C">
        <w:rPr>
          <w:lang w:val="nl-NL"/>
        </w:rPr>
        <w:t xml:space="preserve">; het aantal in </w:t>
      </w:r>
      <w:proofErr w:type="spellStart"/>
      <w:r w:rsidR="001D2D29" w:rsidRPr="00A84D5C">
        <w:rPr>
          <w:lang w:val="nl-NL"/>
        </w:rPr>
        <w:t>RCT’s</w:t>
      </w:r>
      <w:proofErr w:type="spellEnd"/>
      <w:r w:rsidR="001D2D29" w:rsidRPr="00A84D5C">
        <w:rPr>
          <w:lang w:val="nl-NL"/>
        </w:rPr>
        <w:t xml:space="preserve"> bestudeerde ouderen </w:t>
      </w:r>
      <w:r w:rsidR="00EC1F0F">
        <w:rPr>
          <w:lang w:val="nl-NL"/>
        </w:rPr>
        <w:t>met</w:t>
      </w:r>
      <w:r w:rsidR="001D2D29" w:rsidRPr="00A84D5C">
        <w:rPr>
          <w:lang w:val="nl-NL"/>
        </w:rPr>
        <w:t xml:space="preserve"> hartfalen is groot (&gt;1000). </w:t>
      </w:r>
    </w:p>
    <w:p w14:paraId="73CF4DA1" w14:textId="77777777" w:rsidR="00FD79C3" w:rsidRPr="00E31FB0" w:rsidRDefault="00FD79C3" w:rsidP="002B719D">
      <w:pPr>
        <w:rPr>
          <w:lang w:val="nl-NL"/>
        </w:rPr>
      </w:pPr>
    </w:p>
    <w:p w14:paraId="72E22214" w14:textId="77777777" w:rsidR="007852CC" w:rsidRPr="004C7A55" w:rsidRDefault="00FD79C3" w:rsidP="002B719D">
      <w:pPr>
        <w:rPr>
          <w:lang w:val="nl-NL"/>
        </w:rPr>
      </w:pPr>
      <w:r w:rsidRPr="004C7A55">
        <w:rPr>
          <w:b/>
          <w:lang w:val="nl-NL"/>
        </w:rPr>
        <w:t>Effectiviteit</w:t>
      </w:r>
      <w:r w:rsidRPr="004C7A55">
        <w:rPr>
          <w:lang w:val="nl-NL"/>
        </w:rPr>
        <w:t xml:space="preserve">: </w:t>
      </w:r>
    </w:p>
    <w:p w14:paraId="68425E90" w14:textId="77777777" w:rsidR="000F4EDC" w:rsidRPr="004C7A55" w:rsidRDefault="00727F4D" w:rsidP="000F4EDC">
      <w:pPr>
        <w:rPr>
          <w:i/>
          <w:lang w:val="nl-NL"/>
        </w:rPr>
      </w:pPr>
      <w:r>
        <w:rPr>
          <w:i/>
          <w:lang w:val="nl-NL"/>
        </w:rPr>
        <w:t>Placebo</w:t>
      </w:r>
      <w:r w:rsidRPr="004C7A55">
        <w:rPr>
          <w:i/>
          <w:lang w:val="nl-NL"/>
        </w:rPr>
        <w:t>gecontroleerde</w:t>
      </w:r>
      <w:r w:rsidR="000F4EDC" w:rsidRPr="004C7A55">
        <w:rPr>
          <w:i/>
          <w:lang w:val="nl-NL"/>
        </w:rPr>
        <w:t xml:space="preserve"> </w:t>
      </w:r>
      <w:r w:rsidR="00EC1F0F" w:rsidRPr="004C7A55">
        <w:rPr>
          <w:i/>
          <w:lang w:val="nl-NL"/>
        </w:rPr>
        <w:t xml:space="preserve">hypertensie </w:t>
      </w:r>
      <w:r w:rsidR="000F4EDC" w:rsidRPr="004C7A55">
        <w:rPr>
          <w:i/>
          <w:lang w:val="nl-NL"/>
        </w:rPr>
        <w:t xml:space="preserve">studies </w:t>
      </w:r>
    </w:p>
    <w:p w14:paraId="5532998C" w14:textId="6491405A" w:rsidR="00575ADB" w:rsidRPr="00B52A46" w:rsidRDefault="00575ADB" w:rsidP="000F4EDC">
      <w:pPr>
        <w:rPr>
          <w:iCs/>
          <w:lang w:val="nl-NL"/>
        </w:rPr>
      </w:pPr>
      <w:r w:rsidRPr="00B52A46">
        <w:rPr>
          <w:iCs/>
          <w:lang w:val="nl-NL"/>
        </w:rPr>
        <w:t>Ten op</w:t>
      </w:r>
      <w:r w:rsidR="007A0D9E" w:rsidRPr="00B52A46">
        <w:rPr>
          <w:iCs/>
          <w:lang w:val="nl-NL"/>
        </w:rPr>
        <w:t>z</w:t>
      </w:r>
      <w:r w:rsidRPr="00B52A46">
        <w:rPr>
          <w:iCs/>
          <w:lang w:val="nl-NL"/>
        </w:rPr>
        <w:t>ichte</w:t>
      </w:r>
      <w:r w:rsidR="007A0D9E" w:rsidRPr="00B52A46">
        <w:rPr>
          <w:iCs/>
          <w:lang w:val="nl-NL"/>
        </w:rPr>
        <w:t xml:space="preserve"> van placebo verlaagde </w:t>
      </w:r>
      <w:proofErr w:type="spellStart"/>
      <w:r w:rsidR="007A0D9E" w:rsidRPr="00B52A46">
        <w:rPr>
          <w:iCs/>
          <w:lang w:val="nl-NL"/>
        </w:rPr>
        <w:t>candesartan</w:t>
      </w:r>
      <w:proofErr w:type="spellEnd"/>
      <w:r w:rsidR="00CE5670" w:rsidRPr="00B52A46">
        <w:rPr>
          <w:iCs/>
          <w:lang w:val="nl-NL"/>
        </w:rPr>
        <w:t xml:space="preserve"> de systolische en diastolische bloeddruk significant </w:t>
      </w:r>
      <w:r w:rsidR="00266BBA" w:rsidRPr="00B52A46">
        <w:rPr>
          <w:iCs/>
          <w:lang w:val="nl-NL"/>
        </w:rPr>
        <w:t>(</w:t>
      </w:r>
      <w:r w:rsidR="00727F4D" w:rsidRPr="00B52A46">
        <w:rPr>
          <w:iCs/>
          <w:lang w:val="nl-NL"/>
        </w:rPr>
        <w:t xml:space="preserve">14 en 8 </w:t>
      </w:r>
      <w:proofErr w:type="spellStart"/>
      <w:r w:rsidR="00727F4D" w:rsidRPr="00B52A46">
        <w:rPr>
          <w:iCs/>
          <w:lang w:val="nl-NL"/>
        </w:rPr>
        <w:t>mmHg</w:t>
      </w:r>
      <w:proofErr w:type="spellEnd"/>
      <w:r w:rsidR="00727F4D">
        <w:rPr>
          <w:iCs/>
          <w:lang w:val="nl-NL"/>
        </w:rPr>
        <w:t>, respectievelijk;</w:t>
      </w:r>
      <w:r w:rsidR="00727F4D" w:rsidRPr="00B52A46">
        <w:rPr>
          <w:iCs/>
          <w:lang w:val="nl-NL"/>
        </w:rPr>
        <w:t xml:space="preserve"> </w:t>
      </w:r>
      <w:r w:rsidR="00266BBA" w:rsidRPr="00B52A46">
        <w:rPr>
          <w:iCs/>
          <w:lang w:val="nl-NL"/>
        </w:rPr>
        <w:t>p≤0,001)</w:t>
      </w:r>
      <w:r w:rsidR="003576EC" w:rsidRPr="00E648A8">
        <w:rPr>
          <w:bCs/>
          <w:lang w:val="nl-NL"/>
        </w:rPr>
        <w:t>.(</w:t>
      </w:r>
      <w:r w:rsidR="00174DAF">
        <w:rPr>
          <w:bCs/>
          <w:lang w:val="nl-NL"/>
        </w:rPr>
        <w:t>5</w:t>
      </w:r>
      <w:r w:rsidR="003576EC" w:rsidRPr="00E648A8">
        <w:rPr>
          <w:bCs/>
          <w:lang w:val="nl-NL"/>
        </w:rPr>
        <w:t>)</w:t>
      </w:r>
    </w:p>
    <w:p w14:paraId="11396488" w14:textId="3FAC6128" w:rsidR="0064392A" w:rsidRPr="00E648A8" w:rsidRDefault="00946663" w:rsidP="0064392A">
      <w:pPr>
        <w:rPr>
          <w:bCs/>
          <w:lang w:val="nl-NL"/>
        </w:rPr>
      </w:pPr>
      <w:r w:rsidRPr="00B52A46">
        <w:rPr>
          <w:iCs/>
          <w:lang w:val="nl-NL"/>
        </w:rPr>
        <w:t xml:space="preserve">In een </w:t>
      </w:r>
      <w:r w:rsidR="005B2007" w:rsidRPr="00B52A46">
        <w:rPr>
          <w:iCs/>
          <w:lang w:val="nl-NL"/>
        </w:rPr>
        <w:t xml:space="preserve">3,7 jaar durende </w:t>
      </w:r>
      <w:r w:rsidRPr="00B52A46">
        <w:rPr>
          <w:iCs/>
          <w:lang w:val="nl-NL"/>
        </w:rPr>
        <w:t>prospectieve studie</w:t>
      </w:r>
      <w:r w:rsidR="005B2007" w:rsidRPr="00B52A46">
        <w:rPr>
          <w:iCs/>
          <w:lang w:val="nl-NL"/>
        </w:rPr>
        <w:t xml:space="preserve"> was er </w:t>
      </w:r>
      <w:r w:rsidR="002D0D72" w:rsidRPr="00B52A46">
        <w:rPr>
          <w:iCs/>
          <w:lang w:val="nl-NL"/>
        </w:rPr>
        <w:t xml:space="preserve">significant </w:t>
      </w:r>
      <w:r w:rsidR="00727F4D">
        <w:rPr>
          <w:iCs/>
          <w:lang w:val="nl-NL"/>
        </w:rPr>
        <w:t xml:space="preserve">meer </w:t>
      </w:r>
      <w:r w:rsidR="002D0D72" w:rsidRPr="00B52A46">
        <w:rPr>
          <w:iCs/>
          <w:lang w:val="nl-NL"/>
        </w:rPr>
        <w:t>verlaging van de bloeddruk ten opzichte van placebo</w:t>
      </w:r>
      <w:r w:rsidR="00785E7F" w:rsidRPr="00B52A46">
        <w:rPr>
          <w:iCs/>
          <w:lang w:val="nl-NL"/>
        </w:rPr>
        <w:t>:</w:t>
      </w:r>
      <w:r w:rsidR="00F679B3" w:rsidRPr="00B52A46">
        <w:rPr>
          <w:iCs/>
          <w:lang w:val="nl-NL"/>
        </w:rPr>
        <w:t xml:space="preserve"> </w:t>
      </w:r>
      <w:r w:rsidR="00785E7F" w:rsidRPr="00B52A46">
        <w:rPr>
          <w:iCs/>
          <w:lang w:val="nl-NL"/>
        </w:rPr>
        <w:t>SBD</w:t>
      </w:r>
      <w:r w:rsidR="00F679B3" w:rsidRPr="00B52A46">
        <w:rPr>
          <w:iCs/>
          <w:lang w:val="nl-NL"/>
        </w:rPr>
        <w:t xml:space="preserve"> -4 en </w:t>
      </w:r>
      <w:r w:rsidR="00785E7F" w:rsidRPr="00B52A46">
        <w:rPr>
          <w:iCs/>
          <w:lang w:val="nl-NL"/>
        </w:rPr>
        <w:t xml:space="preserve">DBD </w:t>
      </w:r>
      <w:r w:rsidR="00F679B3" w:rsidRPr="00B52A46">
        <w:rPr>
          <w:iCs/>
          <w:lang w:val="nl-NL"/>
        </w:rPr>
        <w:t xml:space="preserve">-2 </w:t>
      </w:r>
      <w:proofErr w:type="spellStart"/>
      <w:r w:rsidR="00F679B3" w:rsidRPr="00B52A46">
        <w:rPr>
          <w:iCs/>
          <w:lang w:val="nl-NL"/>
        </w:rPr>
        <w:t>mmHg</w:t>
      </w:r>
      <w:proofErr w:type="spellEnd"/>
      <w:r w:rsidR="000D2F88" w:rsidRPr="00B52A46">
        <w:rPr>
          <w:iCs/>
          <w:lang w:val="nl-NL"/>
        </w:rPr>
        <w:t xml:space="preserve"> </w:t>
      </w:r>
      <w:r w:rsidR="00785E7F" w:rsidRPr="00B52A46">
        <w:rPr>
          <w:iCs/>
          <w:lang w:val="nl-NL"/>
        </w:rPr>
        <w:t>(p&lt;0,001)</w:t>
      </w:r>
      <w:r w:rsidR="006C51C6" w:rsidRPr="00B52A46">
        <w:rPr>
          <w:iCs/>
          <w:lang w:val="nl-NL"/>
        </w:rPr>
        <w:t>.(</w:t>
      </w:r>
      <w:r w:rsidR="002312B5">
        <w:rPr>
          <w:iCs/>
          <w:lang w:val="nl-NL"/>
        </w:rPr>
        <w:t>6</w:t>
      </w:r>
      <w:r w:rsidR="006C51C6" w:rsidRPr="00B52A46">
        <w:rPr>
          <w:iCs/>
          <w:lang w:val="nl-NL"/>
        </w:rPr>
        <w:t>)</w:t>
      </w:r>
      <w:r w:rsidR="0064392A" w:rsidRPr="00B52A46">
        <w:rPr>
          <w:iCs/>
          <w:lang w:val="nl-NL"/>
        </w:rPr>
        <w:t xml:space="preserve"> </w:t>
      </w:r>
      <w:r w:rsidR="0064392A" w:rsidRPr="00E648A8">
        <w:rPr>
          <w:bCs/>
          <w:lang w:val="nl-NL"/>
        </w:rPr>
        <w:t xml:space="preserve">Subgroep analyse liet zien dat de gemiddelde bloeddrukdaling </w:t>
      </w:r>
      <w:r w:rsidR="00727F4D">
        <w:rPr>
          <w:bCs/>
          <w:lang w:val="nl-NL"/>
        </w:rPr>
        <w:t xml:space="preserve">met </w:t>
      </w:r>
      <w:proofErr w:type="spellStart"/>
      <w:r w:rsidR="0064392A" w:rsidRPr="00E648A8">
        <w:rPr>
          <w:bCs/>
          <w:lang w:val="nl-NL"/>
        </w:rPr>
        <w:t>candesartan</w:t>
      </w:r>
      <w:proofErr w:type="spellEnd"/>
      <w:r w:rsidR="0064392A" w:rsidRPr="00E648A8">
        <w:rPr>
          <w:bCs/>
          <w:lang w:val="nl-NL"/>
        </w:rPr>
        <w:t xml:space="preserve"> </w:t>
      </w:r>
      <w:r w:rsidR="00EC1F0F">
        <w:rPr>
          <w:bCs/>
          <w:lang w:val="nl-NL"/>
        </w:rPr>
        <w:t xml:space="preserve">vergeleken met </w:t>
      </w:r>
      <w:r w:rsidR="0064392A" w:rsidRPr="00E648A8">
        <w:rPr>
          <w:bCs/>
          <w:lang w:val="nl-NL"/>
        </w:rPr>
        <w:t xml:space="preserve">placebo vergelijkbaar was </w:t>
      </w:r>
      <w:r w:rsidR="00EC1F0F">
        <w:rPr>
          <w:bCs/>
          <w:lang w:val="nl-NL"/>
        </w:rPr>
        <w:t xml:space="preserve">in patiënten van </w:t>
      </w:r>
      <w:r w:rsidR="0064392A" w:rsidRPr="00E648A8">
        <w:rPr>
          <w:bCs/>
          <w:lang w:val="nl-NL"/>
        </w:rPr>
        <w:t xml:space="preserve">70-79 jaar (SBD/DBD: -3,8/-1,9 </w:t>
      </w:r>
      <w:proofErr w:type="spellStart"/>
      <w:r w:rsidR="0064392A" w:rsidRPr="00E648A8">
        <w:rPr>
          <w:bCs/>
          <w:lang w:val="nl-NL"/>
        </w:rPr>
        <w:t>mmHg</w:t>
      </w:r>
      <w:proofErr w:type="spellEnd"/>
      <w:r w:rsidR="0064392A" w:rsidRPr="00E648A8">
        <w:rPr>
          <w:bCs/>
          <w:lang w:val="nl-NL"/>
        </w:rPr>
        <w:t xml:space="preserve">) en 80-89 jaar (SBD/DBD: -3,6/-1,6 </w:t>
      </w:r>
      <w:proofErr w:type="spellStart"/>
      <w:r w:rsidR="0064392A" w:rsidRPr="00E648A8">
        <w:rPr>
          <w:bCs/>
          <w:lang w:val="nl-NL"/>
        </w:rPr>
        <w:t>mmH</w:t>
      </w:r>
      <w:r w:rsidR="00EC1F0F">
        <w:rPr>
          <w:bCs/>
          <w:lang w:val="nl-NL"/>
        </w:rPr>
        <w:t>g</w:t>
      </w:r>
      <w:proofErr w:type="spellEnd"/>
      <w:r w:rsidR="00EC1F0F">
        <w:rPr>
          <w:bCs/>
          <w:lang w:val="nl-NL"/>
        </w:rPr>
        <w:t>)</w:t>
      </w:r>
      <w:r w:rsidR="0064392A" w:rsidRPr="00E648A8">
        <w:rPr>
          <w:bCs/>
          <w:lang w:val="nl-NL"/>
        </w:rPr>
        <w:t>.(</w:t>
      </w:r>
      <w:r w:rsidR="009343AF">
        <w:rPr>
          <w:bCs/>
          <w:lang w:val="nl-NL"/>
        </w:rPr>
        <w:t>8</w:t>
      </w:r>
      <w:r w:rsidR="0064392A" w:rsidRPr="00E648A8">
        <w:rPr>
          <w:bCs/>
          <w:lang w:val="nl-NL"/>
        </w:rPr>
        <w:t>)</w:t>
      </w:r>
    </w:p>
    <w:p w14:paraId="61D2729F" w14:textId="77777777" w:rsidR="00F45023" w:rsidRPr="00B52A46" w:rsidRDefault="00F45023" w:rsidP="000F4EDC">
      <w:pPr>
        <w:rPr>
          <w:iCs/>
          <w:lang w:val="nl-NL"/>
        </w:rPr>
      </w:pPr>
    </w:p>
    <w:p w14:paraId="618426F6" w14:textId="77777777" w:rsidR="00E648A8" w:rsidRPr="00E648A8" w:rsidRDefault="00E648A8" w:rsidP="00E648A8">
      <w:pPr>
        <w:rPr>
          <w:i/>
          <w:lang w:val="nl-NL"/>
        </w:rPr>
      </w:pPr>
      <w:r w:rsidRPr="00E648A8">
        <w:rPr>
          <w:i/>
          <w:lang w:val="nl-NL"/>
        </w:rPr>
        <w:t xml:space="preserve">Actief gecontroleerde </w:t>
      </w:r>
      <w:r w:rsidR="00EC1F0F" w:rsidRPr="00E648A8">
        <w:rPr>
          <w:i/>
          <w:lang w:val="nl-NL"/>
        </w:rPr>
        <w:t xml:space="preserve">hypertensie </w:t>
      </w:r>
      <w:r w:rsidRPr="00E648A8">
        <w:rPr>
          <w:i/>
          <w:lang w:val="nl-NL"/>
        </w:rPr>
        <w:t xml:space="preserve">studies </w:t>
      </w:r>
    </w:p>
    <w:p w14:paraId="25D7861B" w14:textId="595AC180" w:rsidR="00E648A8" w:rsidRPr="00E648A8" w:rsidRDefault="00E648A8" w:rsidP="00E648A8">
      <w:pPr>
        <w:rPr>
          <w:iCs/>
          <w:lang w:val="nl-NL"/>
        </w:rPr>
      </w:pPr>
      <w:r w:rsidRPr="00E648A8">
        <w:rPr>
          <w:iCs/>
          <w:lang w:val="nl-NL"/>
        </w:rPr>
        <w:t xml:space="preserve">Na 24 weken was er geen significant verschil in bloeddrukdaling tussen </w:t>
      </w:r>
      <w:proofErr w:type="spellStart"/>
      <w:r w:rsidRPr="00E648A8">
        <w:rPr>
          <w:iCs/>
          <w:lang w:val="nl-NL"/>
        </w:rPr>
        <w:t>candesartan</w:t>
      </w:r>
      <w:proofErr w:type="spellEnd"/>
      <w:r w:rsidRPr="00E648A8">
        <w:rPr>
          <w:iCs/>
          <w:lang w:val="nl-NL"/>
        </w:rPr>
        <w:t xml:space="preserve"> en hydrochloorthiazide.</w:t>
      </w:r>
      <w:r w:rsidR="00E92900">
        <w:rPr>
          <w:iCs/>
          <w:lang w:val="nl-NL"/>
        </w:rPr>
        <w:t>(9</w:t>
      </w:r>
      <w:r w:rsidRPr="00E648A8">
        <w:rPr>
          <w:iCs/>
          <w:lang w:val="nl-NL"/>
        </w:rPr>
        <w:t>)</w:t>
      </w:r>
      <w:r>
        <w:rPr>
          <w:iCs/>
          <w:lang w:val="nl-NL"/>
        </w:rPr>
        <w:t xml:space="preserve"> </w:t>
      </w:r>
      <w:proofErr w:type="spellStart"/>
      <w:r w:rsidRPr="00E648A8">
        <w:rPr>
          <w:iCs/>
          <w:lang w:val="nl-NL"/>
        </w:rPr>
        <w:t>Candesartan</w:t>
      </w:r>
      <w:proofErr w:type="spellEnd"/>
      <w:r w:rsidR="00F77770">
        <w:rPr>
          <w:iCs/>
          <w:lang w:val="nl-NL"/>
        </w:rPr>
        <w:t xml:space="preserve"> </w:t>
      </w:r>
      <w:r w:rsidR="00727F4D">
        <w:rPr>
          <w:iCs/>
          <w:lang w:val="nl-NL"/>
        </w:rPr>
        <w:t>gebruik</w:t>
      </w:r>
      <w:r w:rsidRPr="00E648A8">
        <w:rPr>
          <w:iCs/>
          <w:lang w:val="nl-NL"/>
        </w:rPr>
        <w:t xml:space="preserve"> was geassocieerd met een vergelijkbare bloeddrukdaling als </w:t>
      </w:r>
      <w:r w:rsidR="00727F4D">
        <w:rPr>
          <w:iCs/>
          <w:lang w:val="nl-NL"/>
        </w:rPr>
        <w:t xml:space="preserve">met gebruik van </w:t>
      </w:r>
      <w:proofErr w:type="spellStart"/>
      <w:r w:rsidRPr="00E648A8">
        <w:rPr>
          <w:iCs/>
          <w:lang w:val="nl-NL"/>
        </w:rPr>
        <w:t>felodipine</w:t>
      </w:r>
      <w:proofErr w:type="spellEnd"/>
      <w:r w:rsidR="00EC1F0F">
        <w:rPr>
          <w:iCs/>
          <w:lang w:val="nl-NL"/>
        </w:rPr>
        <w:t xml:space="preserve"> </w:t>
      </w:r>
      <w:r w:rsidRPr="00E648A8">
        <w:rPr>
          <w:iCs/>
          <w:lang w:val="nl-NL"/>
        </w:rPr>
        <w:t>(</w:t>
      </w:r>
      <w:r w:rsidR="00642DE3">
        <w:rPr>
          <w:iCs/>
          <w:lang w:val="nl-NL"/>
        </w:rPr>
        <w:t>10)</w:t>
      </w:r>
      <w:r>
        <w:rPr>
          <w:iCs/>
          <w:lang w:val="nl-NL"/>
        </w:rPr>
        <w:t xml:space="preserve"> </w:t>
      </w:r>
      <w:r w:rsidR="0044723B">
        <w:rPr>
          <w:iCs/>
          <w:lang w:val="nl-NL"/>
        </w:rPr>
        <w:t>en</w:t>
      </w:r>
      <w:r w:rsidRPr="00E648A8">
        <w:rPr>
          <w:iCs/>
          <w:lang w:val="nl-NL"/>
        </w:rPr>
        <w:t xml:space="preserve"> </w:t>
      </w:r>
      <w:proofErr w:type="spellStart"/>
      <w:r w:rsidRPr="00E648A8">
        <w:rPr>
          <w:iCs/>
          <w:lang w:val="nl-NL"/>
        </w:rPr>
        <w:t>lisinopril</w:t>
      </w:r>
      <w:proofErr w:type="spellEnd"/>
      <w:r w:rsidRPr="00E648A8">
        <w:rPr>
          <w:iCs/>
          <w:lang w:val="nl-NL"/>
        </w:rPr>
        <w:t>.(</w:t>
      </w:r>
      <w:r w:rsidR="005F6D1E">
        <w:rPr>
          <w:iCs/>
          <w:lang w:val="nl-NL"/>
        </w:rPr>
        <w:t>11)</w:t>
      </w:r>
    </w:p>
    <w:p w14:paraId="5840925F" w14:textId="77777777" w:rsidR="00942C07" w:rsidRPr="00957D52" w:rsidRDefault="00942C07" w:rsidP="000F4EDC">
      <w:pPr>
        <w:rPr>
          <w:iCs/>
          <w:lang w:val="nl-NL"/>
        </w:rPr>
      </w:pPr>
    </w:p>
    <w:p w14:paraId="403C3B2D" w14:textId="77777777" w:rsidR="00EE37B3" w:rsidRPr="00957D52" w:rsidRDefault="00EE37B3" w:rsidP="00EE37B3">
      <w:pPr>
        <w:rPr>
          <w:bCs/>
          <w:i/>
          <w:iCs/>
          <w:lang w:val="nl-NL"/>
        </w:rPr>
      </w:pPr>
      <w:r w:rsidRPr="00957D52">
        <w:rPr>
          <w:bCs/>
          <w:i/>
          <w:iCs/>
          <w:lang w:val="nl-NL"/>
        </w:rPr>
        <w:t>Placebo gecontroleerde studie hartfalen met gereduceerde ejectiefractie</w:t>
      </w:r>
      <w:r w:rsidR="00B3722A">
        <w:rPr>
          <w:bCs/>
          <w:i/>
          <w:iCs/>
          <w:lang w:val="nl-NL"/>
        </w:rPr>
        <w:t xml:space="preserve"> (</w:t>
      </w:r>
      <w:proofErr w:type="spellStart"/>
      <w:r w:rsidR="00B3722A">
        <w:rPr>
          <w:bCs/>
          <w:i/>
          <w:iCs/>
          <w:lang w:val="nl-NL"/>
        </w:rPr>
        <w:t>HFrEF</w:t>
      </w:r>
      <w:proofErr w:type="spellEnd"/>
      <w:r w:rsidR="00B3722A">
        <w:rPr>
          <w:bCs/>
          <w:i/>
          <w:iCs/>
          <w:lang w:val="nl-NL"/>
        </w:rPr>
        <w:t>)</w:t>
      </w:r>
    </w:p>
    <w:p w14:paraId="61B70011" w14:textId="7620A437" w:rsidR="00957D52" w:rsidRPr="00957D52" w:rsidRDefault="00957D52" w:rsidP="00957D52">
      <w:pPr>
        <w:rPr>
          <w:bCs/>
          <w:lang w:val="nl-NL"/>
        </w:rPr>
      </w:pPr>
      <w:r w:rsidRPr="00957D52">
        <w:rPr>
          <w:rStyle w:val="rynqvb"/>
          <w:lang w:val="nl-NL"/>
        </w:rPr>
        <w:t xml:space="preserve">Bij ouderen 65-75 jaar en ouderen ≥75 jaar was </w:t>
      </w:r>
      <w:proofErr w:type="spellStart"/>
      <w:r w:rsidRPr="00957D52">
        <w:rPr>
          <w:rStyle w:val="rynqvb"/>
          <w:lang w:val="nl-NL"/>
        </w:rPr>
        <w:t>candesartan</w:t>
      </w:r>
      <w:proofErr w:type="spellEnd"/>
      <w:r w:rsidRPr="00957D52">
        <w:rPr>
          <w:rStyle w:val="rynqvb"/>
          <w:lang w:val="nl-NL"/>
        </w:rPr>
        <w:t xml:space="preserve"> geassocieerd met een significant lager</w:t>
      </w:r>
      <w:r w:rsidR="00727F4D">
        <w:rPr>
          <w:rStyle w:val="rynqvb"/>
          <w:lang w:val="nl-NL"/>
        </w:rPr>
        <w:t xml:space="preserve"> risico op </w:t>
      </w:r>
      <w:r w:rsidRPr="00957D52">
        <w:rPr>
          <w:rStyle w:val="rynqvb"/>
          <w:lang w:val="nl-NL"/>
        </w:rPr>
        <w:t xml:space="preserve">cardiovasculaire sterfte of ziekenhuisopname ten gevolge van hartfalen </w:t>
      </w:r>
      <w:r w:rsidR="00727F4D">
        <w:rPr>
          <w:rStyle w:val="rynqvb"/>
          <w:lang w:val="nl-NL"/>
        </w:rPr>
        <w:t>vergeleken met de</w:t>
      </w:r>
      <w:r w:rsidRPr="00957D52">
        <w:rPr>
          <w:rStyle w:val="rynqvb"/>
          <w:lang w:val="nl-NL"/>
        </w:rPr>
        <w:t xml:space="preserve"> controle. </w:t>
      </w:r>
      <w:r w:rsidR="00EC1F0F">
        <w:rPr>
          <w:rStyle w:val="rynqvb"/>
          <w:lang w:val="nl-NL"/>
        </w:rPr>
        <w:t xml:space="preserve">In de leeftijdscategorie </w:t>
      </w:r>
      <w:r w:rsidRPr="00957D52">
        <w:rPr>
          <w:rStyle w:val="rynqvb"/>
          <w:lang w:val="nl-NL"/>
        </w:rPr>
        <w:t>&lt;65 jaar was d</w:t>
      </w:r>
      <w:r w:rsidR="00727F4D">
        <w:rPr>
          <w:rStyle w:val="rynqvb"/>
          <w:lang w:val="nl-NL"/>
        </w:rPr>
        <w:t>eze associatie niet significant</w:t>
      </w:r>
      <w:r w:rsidRPr="00957D52">
        <w:rPr>
          <w:rStyle w:val="rynqvb"/>
          <w:lang w:val="nl-NL"/>
        </w:rPr>
        <w:t>.(</w:t>
      </w:r>
      <w:r w:rsidR="00C8182F">
        <w:rPr>
          <w:rStyle w:val="rynqvb"/>
          <w:lang w:val="nl-NL"/>
        </w:rPr>
        <w:t>16</w:t>
      </w:r>
      <w:r w:rsidRPr="00957D52">
        <w:rPr>
          <w:rStyle w:val="rynqvb"/>
          <w:lang w:val="nl-NL"/>
        </w:rPr>
        <w:t xml:space="preserve">) </w:t>
      </w:r>
      <w:r w:rsidRPr="00957D52">
        <w:rPr>
          <w:bCs/>
          <w:lang w:val="nl-NL"/>
        </w:rPr>
        <w:t xml:space="preserve">De sterfte door alle oorzaken was in beide studies niet significant </w:t>
      </w:r>
      <w:r w:rsidR="0008183F">
        <w:rPr>
          <w:bCs/>
          <w:lang w:val="nl-NL"/>
        </w:rPr>
        <w:t xml:space="preserve">verschillend van </w:t>
      </w:r>
      <w:r w:rsidRPr="00957D52">
        <w:rPr>
          <w:bCs/>
          <w:lang w:val="nl-NL"/>
        </w:rPr>
        <w:t>placebo.(</w:t>
      </w:r>
      <w:r w:rsidR="00A81FDF">
        <w:rPr>
          <w:bCs/>
          <w:lang w:val="nl-NL"/>
        </w:rPr>
        <w:t>14</w:t>
      </w:r>
      <w:r w:rsidRPr="00957D52">
        <w:rPr>
          <w:bCs/>
          <w:lang w:val="nl-NL"/>
        </w:rPr>
        <w:t>)</w:t>
      </w:r>
    </w:p>
    <w:p w14:paraId="448A7A65" w14:textId="77777777" w:rsidR="005E491F" w:rsidRPr="00957D52" w:rsidRDefault="005E491F" w:rsidP="000F4EDC">
      <w:pPr>
        <w:rPr>
          <w:iCs/>
          <w:lang w:val="nl-NL"/>
        </w:rPr>
      </w:pPr>
    </w:p>
    <w:p w14:paraId="0F8655F4" w14:textId="77777777" w:rsidR="00FD79C3" w:rsidRPr="00624EFF" w:rsidRDefault="00FD79C3" w:rsidP="002B719D">
      <w:pPr>
        <w:rPr>
          <w:lang w:val="nl-NL"/>
        </w:rPr>
      </w:pPr>
      <w:r w:rsidRPr="00624EFF">
        <w:rPr>
          <w:b/>
          <w:lang w:val="nl-NL"/>
        </w:rPr>
        <w:t>Bijwerkingen:</w:t>
      </w:r>
      <w:r w:rsidRPr="00624EFF">
        <w:rPr>
          <w:lang w:val="nl-NL"/>
        </w:rPr>
        <w:t xml:space="preserve"> </w:t>
      </w:r>
    </w:p>
    <w:p w14:paraId="2F9C1C47" w14:textId="77777777" w:rsidR="00EB2EF5" w:rsidRPr="00624EFF" w:rsidRDefault="00EB2EF5" w:rsidP="00534905">
      <w:pPr>
        <w:pStyle w:val="Normaalweb"/>
        <w:spacing w:before="0" w:beforeAutospacing="0" w:after="0" w:afterAutospacing="0"/>
        <w:contextualSpacing/>
        <w:rPr>
          <w:rFonts w:asciiTheme="minorHAnsi" w:hAnsiTheme="minorHAnsi"/>
          <w:bCs/>
          <w:sz w:val="24"/>
          <w:szCs w:val="24"/>
        </w:rPr>
      </w:pPr>
      <w:r w:rsidRPr="00624EFF">
        <w:rPr>
          <w:rFonts w:asciiTheme="minorHAnsi" w:hAnsiTheme="minorHAnsi"/>
          <w:bCs/>
          <w:i/>
          <w:iCs/>
          <w:sz w:val="24"/>
          <w:szCs w:val="24"/>
        </w:rPr>
        <w:t>Hypertensie</w:t>
      </w:r>
    </w:p>
    <w:p w14:paraId="12F590D5" w14:textId="3CF521D0" w:rsidR="00A76C40" w:rsidRDefault="00D2384A" w:rsidP="00534905">
      <w:pPr>
        <w:pStyle w:val="Normaalweb"/>
        <w:spacing w:before="0" w:beforeAutospacing="0" w:after="0" w:afterAutospacing="0"/>
        <w:contextualSpacing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Vaak &gt;1% voorkomende bijwerkingen b</w:t>
      </w:r>
      <w:r w:rsidR="00A76C40" w:rsidRPr="00A76C40">
        <w:rPr>
          <w:rFonts w:asciiTheme="minorHAnsi" w:hAnsiTheme="minorHAnsi"/>
          <w:bCs/>
          <w:sz w:val="24"/>
          <w:szCs w:val="24"/>
        </w:rPr>
        <w:t>ij hypertensie: (draai</w:t>
      </w:r>
      <w:r w:rsidR="000E5C61">
        <w:rPr>
          <w:rFonts w:asciiTheme="minorHAnsi" w:hAnsiTheme="minorHAnsi"/>
          <w:bCs/>
          <w:sz w:val="24"/>
          <w:szCs w:val="24"/>
        </w:rPr>
        <w:t>-</w:t>
      </w:r>
      <w:r w:rsidR="00A76C40" w:rsidRPr="00A76C40">
        <w:rPr>
          <w:rFonts w:asciiTheme="minorHAnsi" w:hAnsiTheme="minorHAnsi"/>
          <w:bCs/>
          <w:sz w:val="24"/>
          <w:szCs w:val="24"/>
        </w:rPr>
        <w:t>)</w:t>
      </w:r>
      <w:r w:rsidR="000E5C61">
        <w:rPr>
          <w:rFonts w:asciiTheme="minorHAnsi" w:hAnsiTheme="minorHAnsi"/>
          <w:bCs/>
          <w:sz w:val="24"/>
          <w:szCs w:val="24"/>
        </w:rPr>
        <w:t xml:space="preserve"> </w:t>
      </w:r>
      <w:r w:rsidR="00A76C40" w:rsidRPr="00A76C40">
        <w:rPr>
          <w:rFonts w:asciiTheme="minorHAnsi" w:hAnsiTheme="minorHAnsi"/>
          <w:bCs/>
          <w:sz w:val="24"/>
          <w:szCs w:val="24"/>
        </w:rPr>
        <w:t>duizeligheid, hoofdpijn, luchtweginfecties.</w:t>
      </w:r>
    </w:p>
    <w:p w14:paraId="465A68CC" w14:textId="603BDBB1" w:rsidR="00A655EC" w:rsidRPr="00B63A1E" w:rsidRDefault="009038FF" w:rsidP="63E1582B">
      <w:pPr>
        <w:rPr>
          <w:rFonts w:cs="Arial"/>
          <w:lang w:val="nl-NL"/>
        </w:rPr>
      </w:pPr>
      <w:r w:rsidRPr="00B63A1E">
        <w:rPr>
          <w:rFonts w:cs="Arial"/>
          <w:lang w:val="nl-NL"/>
        </w:rPr>
        <w:t>In een klinische studie waren d</w:t>
      </w:r>
      <w:r w:rsidR="002B171C" w:rsidRPr="00B63A1E">
        <w:rPr>
          <w:rFonts w:cs="Arial"/>
          <w:lang w:val="nl-NL"/>
        </w:rPr>
        <w:t xml:space="preserve">e meest voorkomende bijwerkingen </w:t>
      </w:r>
      <w:r w:rsidR="00970B1B" w:rsidRPr="00B63A1E">
        <w:rPr>
          <w:rFonts w:cs="Arial"/>
          <w:lang w:val="nl-NL"/>
        </w:rPr>
        <w:t xml:space="preserve">voor </w:t>
      </w:r>
      <w:proofErr w:type="spellStart"/>
      <w:r w:rsidR="00970B1B" w:rsidRPr="00B63A1E">
        <w:rPr>
          <w:rFonts w:cs="Arial"/>
          <w:lang w:val="nl-NL"/>
        </w:rPr>
        <w:t>candesartan</w:t>
      </w:r>
      <w:proofErr w:type="spellEnd"/>
      <w:r w:rsidR="00970B1B" w:rsidRPr="00B63A1E">
        <w:rPr>
          <w:rFonts w:cs="Arial"/>
          <w:lang w:val="nl-NL"/>
        </w:rPr>
        <w:t xml:space="preserve"> en hydrochloorthiazide </w:t>
      </w:r>
      <w:r w:rsidR="002B171C" w:rsidRPr="00B63A1E">
        <w:rPr>
          <w:rFonts w:cs="Arial"/>
          <w:lang w:val="nl-NL"/>
        </w:rPr>
        <w:t xml:space="preserve">duizeligheid en hoofdpijn. De </w:t>
      </w:r>
      <w:r w:rsidR="00B3722A" w:rsidRPr="00B63A1E">
        <w:rPr>
          <w:rFonts w:cs="Arial"/>
          <w:lang w:val="nl-NL"/>
        </w:rPr>
        <w:t>incidentie</w:t>
      </w:r>
      <w:r w:rsidR="002B171C" w:rsidRPr="00B63A1E">
        <w:rPr>
          <w:rFonts w:cs="Arial"/>
          <w:lang w:val="nl-NL"/>
        </w:rPr>
        <w:t xml:space="preserve"> van bronchitis was</w:t>
      </w:r>
      <w:r w:rsidR="002B6A2A" w:rsidRPr="00B63A1E">
        <w:rPr>
          <w:rFonts w:cs="Arial"/>
          <w:lang w:val="nl-NL"/>
        </w:rPr>
        <w:t xml:space="preserve"> </w:t>
      </w:r>
      <w:r w:rsidR="002B171C" w:rsidRPr="00B63A1E">
        <w:rPr>
          <w:rFonts w:cs="Arial"/>
          <w:lang w:val="nl-NL"/>
        </w:rPr>
        <w:t xml:space="preserve">hoger voor </w:t>
      </w:r>
      <w:proofErr w:type="spellStart"/>
      <w:r w:rsidR="002B171C" w:rsidRPr="00B63A1E">
        <w:rPr>
          <w:rFonts w:cs="Arial"/>
          <w:lang w:val="nl-NL"/>
        </w:rPr>
        <w:t>candesartan</w:t>
      </w:r>
      <w:proofErr w:type="spellEnd"/>
      <w:r w:rsidR="002B171C" w:rsidRPr="00B63A1E">
        <w:rPr>
          <w:rFonts w:cs="Arial"/>
          <w:lang w:val="nl-NL"/>
        </w:rPr>
        <w:t xml:space="preserve"> (7,3%) dan voor hydrochloorthiazide (4,8%). </w:t>
      </w:r>
      <w:proofErr w:type="spellStart"/>
      <w:r w:rsidR="002B171C" w:rsidRPr="00B63A1E">
        <w:rPr>
          <w:rFonts w:cs="Arial"/>
          <w:lang w:val="nl-NL"/>
        </w:rPr>
        <w:t>Hypokaliëmie</w:t>
      </w:r>
      <w:proofErr w:type="spellEnd"/>
      <w:r w:rsidR="002B171C" w:rsidRPr="00B63A1E">
        <w:rPr>
          <w:rFonts w:cs="Arial"/>
          <w:lang w:val="nl-NL"/>
        </w:rPr>
        <w:t xml:space="preserve"> en </w:t>
      </w:r>
      <w:r w:rsidR="00B3722A" w:rsidRPr="00B63A1E">
        <w:rPr>
          <w:rFonts w:cs="Arial"/>
          <w:lang w:val="nl-NL"/>
        </w:rPr>
        <w:t>hyperurikemie</w:t>
      </w:r>
      <w:r w:rsidR="002B171C" w:rsidRPr="00B63A1E">
        <w:rPr>
          <w:rFonts w:cs="Arial"/>
          <w:lang w:val="nl-NL"/>
        </w:rPr>
        <w:t xml:space="preserve"> werden niet gevonden bij </w:t>
      </w:r>
      <w:proofErr w:type="spellStart"/>
      <w:r w:rsidR="002B171C" w:rsidRPr="00B63A1E">
        <w:rPr>
          <w:rFonts w:cs="Arial"/>
          <w:lang w:val="nl-NL"/>
        </w:rPr>
        <w:t>candesartan</w:t>
      </w:r>
      <w:proofErr w:type="spellEnd"/>
      <w:r w:rsidR="002B171C" w:rsidRPr="00B63A1E">
        <w:rPr>
          <w:rFonts w:cs="Arial"/>
          <w:lang w:val="nl-NL"/>
        </w:rPr>
        <w:t xml:space="preserve"> maar wel bij hydrochloorthiazide (8.1 en 6,5</w:t>
      </w:r>
      <w:r w:rsidR="002B6A2A" w:rsidRPr="00B63A1E">
        <w:rPr>
          <w:rFonts w:cs="Arial"/>
          <w:lang w:val="nl-NL"/>
        </w:rPr>
        <w:t>%, resp</w:t>
      </w:r>
      <w:r w:rsidR="006E6166" w:rsidRPr="00B63A1E">
        <w:rPr>
          <w:rFonts w:cs="Arial"/>
          <w:lang w:val="nl-NL"/>
        </w:rPr>
        <w:t>ectievelijk</w:t>
      </w:r>
      <w:r w:rsidR="002B171C" w:rsidRPr="00B63A1E">
        <w:rPr>
          <w:rFonts w:cs="Arial"/>
          <w:lang w:val="nl-NL"/>
        </w:rPr>
        <w:t>).(</w:t>
      </w:r>
      <w:r w:rsidR="00E92900" w:rsidRPr="00B63A1E">
        <w:rPr>
          <w:rFonts w:cs="Arial"/>
          <w:lang w:val="nl-NL"/>
        </w:rPr>
        <w:t>9</w:t>
      </w:r>
      <w:r w:rsidR="002B171C" w:rsidRPr="00B63A1E">
        <w:rPr>
          <w:rFonts w:cs="Arial"/>
          <w:lang w:val="nl-NL"/>
        </w:rPr>
        <w:t>)</w:t>
      </w:r>
    </w:p>
    <w:p w14:paraId="15734290" w14:textId="77777777" w:rsidR="00A655EC" w:rsidRPr="001572E6" w:rsidRDefault="00A655EC" w:rsidP="003D4560">
      <w:pPr>
        <w:rPr>
          <w:rFonts w:cs="Arial"/>
          <w:lang w:val="nl-NL"/>
        </w:rPr>
      </w:pPr>
    </w:p>
    <w:p w14:paraId="01CD49BC" w14:textId="77777777" w:rsidR="00A63D51" w:rsidRPr="001572E6" w:rsidRDefault="00991640" w:rsidP="002B719D">
      <w:pPr>
        <w:rPr>
          <w:i/>
          <w:lang w:val="nl-NL"/>
        </w:rPr>
      </w:pPr>
      <w:r w:rsidRPr="001572E6">
        <w:rPr>
          <w:i/>
          <w:lang w:val="nl-NL"/>
        </w:rPr>
        <w:t>Hartfalen</w:t>
      </w:r>
    </w:p>
    <w:p w14:paraId="3B926659" w14:textId="2576D00E" w:rsidR="00481B72" w:rsidRDefault="00AD76B5" w:rsidP="001572E6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Vaak (&gt;1%) </w:t>
      </w:r>
      <w:r w:rsidR="001572E6" w:rsidRPr="001572E6">
        <w:rPr>
          <w:rFonts w:cs="Arial"/>
          <w:lang w:val="nl-NL"/>
        </w:rPr>
        <w:t xml:space="preserve"> voorkomende bijwerkingen zijn hypotensie, </w:t>
      </w:r>
      <w:proofErr w:type="spellStart"/>
      <w:r w:rsidR="001572E6" w:rsidRPr="001572E6">
        <w:rPr>
          <w:rFonts w:cs="Arial"/>
          <w:lang w:val="nl-NL"/>
        </w:rPr>
        <w:t>hyperkaliëmie</w:t>
      </w:r>
      <w:proofErr w:type="spellEnd"/>
      <w:r w:rsidR="00AA76FB">
        <w:rPr>
          <w:rFonts w:cs="Arial"/>
          <w:lang w:val="nl-NL"/>
        </w:rPr>
        <w:t>, verminderde nierfunctie (inclusief</w:t>
      </w:r>
      <w:r w:rsidR="001572E6" w:rsidRPr="001572E6">
        <w:rPr>
          <w:rFonts w:cs="Arial"/>
          <w:lang w:val="nl-NL"/>
        </w:rPr>
        <w:t xml:space="preserve"> nierfalen).(1)</w:t>
      </w:r>
      <w:r w:rsidR="00F57AA3">
        <w:rPr>
          <w:rFonts w:cs="Arial"/>
          <w:lang w:val="nl-NL"/>
        </w:rPr>
        <w:t xml:space="preserve"> </w:t>
      </w:r>
    </w:p>
    <w:p w14:paraId="49ACA10B" w14:textId="77777777" w:rsidR="00991640" w:rsidRPr="001572E6" w:rsidRDefault="00991640" w:rsidP="002B719D">
      <w:pPr>
        <w:rPr>
          <w:iCs/>
          <w:lang w:val="nl-NL"/>
        </w:rPr>
      </w:pPr>
    </w:p>
    <w:p w14:paraId="7EAAF018" w14:textId="77777777" w:rsidR="00FD79C3" w:rsidRPr="009B26AD" w:rsidRDefault="00FD79C3" w:rsidP="002B719D">
      <w:pPr>
        <w:rPr>
          <w:lang w:val="nl-NL"/>
        </w:rPr>
      </w:pPr>
      <w:r w:rsidRPr="009B26AD">
        <w:rPr>
          <w:b/>
          <w:lang w:val="nl-NL"/>
        </w:rPr>
        <w:t>Interactiepotentieel:</w:t>
      </w:r>
      <w:r w:rsidRPr="009B26AD">
        <w:rPr>
          <w:lang w:val="nl-NL"/>
        </w:rPr>
        <w:t xml:space="preserve"> </w:t>
      </w:r>
    </w:p>
    <w:p w14:paraId="7EC9C565" w14:textId="77777777" w:rsidR="003B4186" w:rsidRPr="009B26AD" w:rsidRDefault="000568BC" w:rsidP="002B719D">
      <w:pPr>
        <w:rPr>
          <w:bCs/>
          <w:lang w:val="nl-NL"/>
        </w:rPr>
      </w:pPr>
      <w:r w:rsidRPr="009B26AD">
        <w:rPr>
          <w:bCs/>
          <w:lang w:val="nl-NL"/>
        </w:rPr>
        <w:t>Het interactiepotentieel is groot: 10-20 klinisch relevante interacties met geneesmiddelen</w:t>
      </w:r>
      <w:r w:rsidR="006E6166">
        <w:rPr>
          <w:bCs/>
          <w:lang w:val="nl-NL"/>
        </w:rPr>
        <w:t xml:space="preserve"> </w:t>
      </w:r>
      <w:r w:rsidRPr="009B26AD">
        <w:rPr>
          <w:bCs/>
          <w:lang w:val="nl-NL"/>
        </w:rPr>
        <w:t>(-groepen).</w:t>
      </w:r>
    </w:p>
    <w:p w14:paraId="1DA6BD7D" w14:textId="77777777" w:rsidR="000568BC" w:rsidRPr="009B26AD" w:rsidRDefault="000568BC" w:rsidP="002B719D">
      <w:pPr>
        <w:rPr>
          <w:bCs/>
          <w:lang w:val="nl-NL"/>
        </w:rPr>
      </w:pPr>
    </w:p>
    <w:p w14:paraId="20C01963" w14:textId="77777777" w:rsidR="00455E76" w:rsidRPr="00481B72" w:rsidRDefault="00FD79C3" w:rsidP="002B719D">
      <w:pPr>
        <w:rPr>
          <w:lang w:val="nl-NL"/>
        </w:rPr>
      </w:pPr>
      <w:r w:rsidRPr="00481B72">
        <w:rPr>
          <w:b/>
          <w:lang w:val="nl-NL"/>
        </w:rPr>
        <w:lastRenderedPageBreak/>
        <w:t>Farmacokinetiek:</w:t>
      </w:r>
      <w:r w:rsidRPr="00481B72">
        <w:rPr>
          <w:lang w:val="nl-NL"/>
        </w:rPr>
        <w:t xml:space="preserve"> </w:t>
      </w:r>
    </w:p>
    <w:p w14:paraId="049AAE8E" w14:textId="77777777" w:rsidR="008D1BBD" w:rsidRDefault="00127456" w:rsidP="002B719D">
      <w:pPr>
        <w:rPr>
          <w:lang w:val="nl-NL"/>
        </w:rPr>
      </w:pPr>
      <w:r w:rsidRPr="00046369">
        <w:rPr>
          <w:lang w:val="nl-NL"/>
        </w:rPr>
        <w:t xml:space="preserve">De </w:t>
      </w:r>
      <w:proofErr w:type="spellStart"/>
      <w:r w:rsidRPr="00046369">
        <w:rPr>
          <w:lang w:val="nl-NL"/>
        </w:rPr>
        <w:t>Cmax</w:t>
      </w:r>
      <w:proofErr w:type="spellEnd"/>
      <w:r w:rsidRPr="00046369">
        <w:rPr>
          <w:lang w:val="nl-NL"/>
        </w:rPr>
        <w:t xml:space="preserve"> en de AUC van </w:t>
      </w:r>
      <w:proofErr w:type="spellStart"/>
      <w:r w:rsidRPr="00046369">
        <w:rPr>
          <w:lang w:val="nl-NL"/>
        </w:rPr>
        <w:t>candesartan</w:t>
      </w:r>
      <w:proofErr w:type="spellEnd"/>
      <w:r w:rsidRPr="00046369">
        <w:rPr>
          <w:lang w:val="nl-NL"/>
        </w:rPr>
        <w:t xml:space="preserve"> zijn hoger bij ouderen (&gt; 65 jaar) dan bij jonge</w:t>
      </w:r>
      <w:r w:rsidR="00481B72">
        <w:rPr>
          <w:lang w:val="nl-NL"/>
        </w:rPr>
        <w:t>re volwassenen</w:t>
      </w:r>
      <w:r w:rsidR="00046369" w:rsidRPr="00046369">
        <w:rPr>
          <w:lang w:val="nl-NL"/>
        </w:rPr>
        <w:t>.(1)</w:t>
      </w:r>
    </w:p>
    <w:p w14:paraId="3D272AEB" w14:textId="77777777" w:rsidR="00046369" w:rsidRPr="00046369" w:rsidRDefault="00046369" w:rsidP="002B719D">
      <w:pPr>
        <w:rPr>
          <w:b/>
          <w:strike/>
          <w:sz w:val="32"/>
          <w:szCs w:val="32"/>
          <w:lang w:val="nl-NL"/>
        </w:rPr>
      </w:pPr>
    </w:p>
    <w:p w14:paraId="22A64F17" w14:textId="77777777" w:rsidR="008D1BBD" w:rsidRPr="0059205F" w:rsidRDefault="003B4186" w:rsidP="002B719D">
      <w:pPr>
        <w:rPr>
          <w:b/>
          <w:sz w:val="32"/>
          <w:szCs w:val="32"/>
          <w:lang w:val="nl-NL"/>
        </w:rPr>
      </w:pPr>
      <w:r w:rsidRPr="0059205F">
        <w:rPr>
          <w:b/>
          <w:sz w:val="32"/>
          <w:szCs w:val="32"/>
          <w:lang w:val="nl-NL"/>
        </w:rPr>
        <w:t>U</w:t>
      </w:r>
      <w:r w:rsidR="008D1BBD" w:rsidRPr="0059205F">
        <w:rPr>
          <w:b/>
          <w:sz w:val="32"/>
          <w:szCs w:val="32"/>
          <w:lang w:val="nl-NL"/>
        </w:rPr>
        <w:t>itgebreide tekst</w:t>
      </w:r>
    </w:p>
    <w:p w14:paraId="6134F766" w14:textId="77777777" w:rsidR="008D1BBD" w:rsidRPr="0059205F" w:rsidRDefault="008D1BBD" w:rsidP="002B719D">
      <w:pPr>
        <w:rPr>
          <w:b/>
          <w:sz w:val="32"/>
          <w:szCs w:val="32"/>
          <w:lang w:val="nl-NL"/>
        </w:rPr>
      </w:pPr>
    </w:p>
    <w:p w14:paraId="48040049" w14:textId="77777777" w:rsidR="00E97129" w:rsidRPr="0059205F" w:rsidRDefault="00E97129" w:rsidP="002B719D">
      <w:pPr>
        <w:rPr>
          <w:b/>
          <w:sz w:val="32"/>
          <w:szCs w:val="32"/>
          <w:lang w:val="nl-NL"/>
        </w:rPr>
      </w:pPr>
      <w:r w:rsidRPr="0059205F">
        <w:rPr>
          <w:b/>
          <w:sz w:val="32"/>
          <w:szCs w:val="32"/>
          <w:lang w:val="nl-NL"/>
        </w:rPr>
        <w:t>Dosis</w:t>
      </w:r>
    </w:p>
    <w:p w14:paraId="5C8BD080" w14:textId="77777777" w:rsidR="00470CD9" w:rsidRPr="0059205F" w:rsidRDefault="00470CD9" w:rsidP="00470CD9">
      <w:pPr>
        <w:rPr>
          <w:i/>
          <w:iCs/>
          <w:lang w:val="nl-NL"/>
        </w:rPr>
      </w:pPr>
      <w:r w:rsidRPr="0059205F">
        <w:rPr>
          <w:i/>
          <w:iCs/>
          <w:lang w:val="nl-NL"/>
        </w:rPr>
        <w:t>Primaire hypertensie</w:t>
      </w:r>
      <w:r w:rsidR="0045745E" w:rsidRPr="0059205F">
        <w:rPr>
          <w:i/>
          <w:iCs/>
          <w:lang w:val="nl-NL"/>
        </w:rPr>
        <w:t xml:space="preserve"> (</w:t>
      </w:r>
      <w:r w:rsidR="00A25C40" w:rsidRPr="0059205F">
        <w:rPr>
          <w:i/>
          <w:iCs/>
          <w:lang w:val="nl-NL"/>
        </w:rPr>
        <w:t xml:space="preserve">4, </w:t>
      </w:r>
      <w:r w:rsidR="0045745E" w:rsidRPr="0059205F">
        <w:rPr>
          <w:i/>
          <w:iCs/>
          <w:lang w:val="nl-NL"/>
        </w:rPr>
        <w:t>8, 16 en 32 mg)</w:t>
      </w:r>
    </w:p>
    <w:p w14:paraId="7ACAB27C" w14:textId="77777777" w:rsidR="00470CD9" w:rsidRPr="0059205F" w:rsidRDefault="00950728" w:rsidP="00950728">
      <w:pPr>
        <w:rPr>
          <w:lang w:val="nl-NL"/>
        </w:rPr>
      </w:pPr>
      <w:r w:rsidRPr="0059205F">
        <w:rPr>
          <w:lang w:val="nl-NL"/>
        </w:rPr>
        <w:t>De aanbevolen startdosis is 8 mg</w:t>
      </w:r>
      <w:r w:rsidR="00A25C40" w:rsidRPr="0059205F">
        <w:rPr>
          <w:lang w:val="nl-NL"/>
        </w:rPr>
        <w:t xml:space="preserve"> eenmaal daags</w:t>
      </w:r>
      <w:r w:rsidRPr="0059205F">
        <w:rPr>
          <w:lang w:val="nl-NL"/>
        </w:rPr>
        <w:t xml:space="preserve">. Het </w:t>
      </w:r>
      <w:r w:rsidR="00AC41D1" w:rsidRPr="0059205F">
        <w:rPr>
          <w:lang w:val="nl-NL"/>
        </w:rPr>
        <w:t xml:space="preserve">grootste </w:t>
      </w:r>
      <w:r w:rsidR="00481B72" w:rsidRPr="0059205F">
        <w:rPr>
          <w:lang w:val="nl-NL"/>
        </w:rPr>
        <w:t xml:space="preserve">bloeddrukverlagend effect </w:t>
      </w:r>
      <w:r w:rsidR="00AC41D1" w:rsidRPr="0059205F">
        <w:rPr>
          <w:lang w:val="nl-NL"/>
        </w:rPr>
        <w:t xml:space="preserve">wordt </w:t>
      </w:r>
      <w:r w:rsidRPr="0059205F">
        <w:rPr>
          <w:lang w:val="nl-NL"/>
        </w:rPr>
        <w:t xml:space="preserve">binnen </w:t>
      </w:r>
      <w:r w:rsidR="00A25C40" w:rsidRPr="0059205F">
        <w:rPr>
          <w:lang w:val="nl-NL"/>
        </w:rPr>
        <w:t xml:space="preserve">4 </w:t>
      </w:r>
      <w:r w:rsidRPr="0059205F">
        <w:rPr>
          <w:lang w:val="nl-NL"/>
        </w:rPr>
        <w:t xml:space="preserve">weken </w:t>
      </w:r>
      <w:r w:rsidR="00AC41D1" w:rsidRPr="0059205F">
        <w:rPr>
          <w:lang w:val="nl-NL"/>
        </w:rPr>
        <w:t>bereikt</w:t>
      </w:r>
      <w:r w:rsidRPr="0059205F">
        <w:rPr>
          <w:lang w:val="nl-NL"/>
        </w:rPr>
        <w:t xml:space="preserve">. </w:t>
      </w:r>
      <w:r w:rsidR="00AA76FB">
        <w:rPr>
          <w:lang w:val="nl-NL"/>
        </w:rPr>
        <w:t xml:space="preserve">Als de </w:t>
      </w:r>
      <w:r w:rsidR="00481B72">
        <w:rPr>
          <w:lang w:val="nl-NL"/>
        </w:rPr>
        <w:t>b</w:t>
      </w:r>
      <w:r w:rsidRPr="0059205F">
        <w:rPr>
          <w:lang w:val="nl-NL"/>
        </w:rPr>
        <w:t xml:space="preserve">loeddruk niet adequaat onder controle </w:t>
      </w:r>
      <w:r w:rsidR="00481B72">
        <w:rPr>
          <w:lang w:val="nl-NL"/>
        </w:rPr>
        <w:t>komt</w:t>
      </w:r>
      <w:r w:rsidRPr="0059205F">
        <w:rPr>
          <w:lang w:val="nl-NL"/>
        </w:rPr>
        <w:t xml:space="preserve">, kan de dosis worden verhoogd </w:t>
      </w:r>
      <w:r w:rsidR="00AA76FB">
        <w:rPr>
          <w:lang w:val="nl-NL"/>
        </w:rPr>
        <w:t>(op geleide van bloeddruk</w:t>
      </w:r>
      <w:r w:rsidR="003F0B43" w:rsidRPr="0059205F">
        <w:rPr>
          <w:lang w:val="nl-NL"/>
        </w:rPr>
        <w:t xml:space="preserve">verlagend effect) </w:t>
      </w:r>
      <w:r w:rsidRPr="0059205F">
        <w:rPr>
          <w:lang w:val="nl-NL"/>
        </w:rPr>
        <w:t xml:space="preserve">tot 16 mg </w:t>
      </w:r>
      <w:r w:rsidR="00255536" w:rsidRPr="0059205F">
        <w:rPr>
          <w:lang w:val="nl-NL"/>
        </w:rPr>
        <w:t xml:space="preserve">of </w:t>
      </w:r>
      <w:r w:rsidRPr="0059205F">
        <w:rPr>
          <w:lang w:val="nl-NL"/>
        </w:rPr>
        <w:t>tot een maxim</w:t>
      </w:r>
      <w:r w:rsidR="00481B72">
        <w:rPr>
          <w:lang w:val="nl-NL"/>
        </w:rPr>
        <w:t xml:space="preserve">ale dosering van </w:t>
      </w:r>
      <w:r w:rsidRPr="0059205F">
        <w:rPr>
          <w:lang w:val="nl-NL"/>
        </w:rPr>
        <w:t>32 mg.</w:t>
      </w:r>
      <w:r w:rsidR="00470CD9" w:rsidRPr="0059205F">
        <w:rPr>
          <w:lang w:val="nl-NL"/>
        </w:rPr>
        <w:t>(1)</w:t>
      </w:r>
    </w:p>
    <w:p w14:paraId="4D2E4624" w14:textId="77777777" w:rsidR="00F72D41" w:rsidRPr="0059205F" w:rsidRDefault="00ED68B7" w:rsidP="00F72D41">
      <w:pPr>
        <w:rPr>
          <w:lang w:val="nl-NL"/>
        </w:rPr>
      </w:pPr>
      <w:r w:rsidRPr="0059205F">
        <w:rPr>
          <w:lang w:val="nl-NL"/>
        </w:rPr>
        <w:t>Bij oudere patiënten is geen aanpassing van de dosis noodzakelijk.</w:t>
      </w:r>
      <w:r w:rsidR="00714694" w:rsidRPr="0059205F">
        <w:rPr>
          <w:lang w:val="nl-NL"/>
        </w:rPr>
        <w:t xml:space="preserve"> Een startdosis van 4 mg eenmaal daags kan worden overwogen bij patiënten met een risico op hypotensie, zoals bij mogelijke intravasculaire volumedepletie.</w:t>
      </w:r>
      <w:r w:rsidR="00F72D41" w:rsidRPr="0059205F">
        <w:rPr>
          <w:lang w:val="nl-NL"/>
        </w:rPr>
        <w:t>(1)</w:t>
      </w:r>
    </w:p>
    <w:p w14:paraId="0345C01A" w14:textId="77777777" w:rsidR="0028094B" w:rsidRPr="0059205F" w:rsidRDefault="0028094B" w:rsidP="00470CD9">
      <w:pPr>
        <w:rPr>
          <w:lang w:val="nl-NL"/>
        </w:rPr>
      </w:pPr>
    </w:p>
    <w:p w14:paraId="25E763F0" w14:textId="77777777" w:rsidR="00B0393F" w:rsidRPr="006F662A" w:rsidRDefault="00B0393F" w:rsidP="00B0393F">
      <w:pPr>
        <w:rPr>
          <w:i/>
          <w:iCs/>
          <w:lang w:val="nl-NL"/>
        </w:rPr>
      </w:pPr>
      <w:r w:rsidRPr="006F662A">
        <w:rPr>
          <w:i/>
          <w:iCs/>
          <w:lang w:val="nl-NL"/>
        </w:rPr>
        <w:t>Hartfalen (4, 8, 16</w:t>
      </w:r>
      <w:r>
        <w:rPr>
          <w:i/>
          <w:iCs/>
          <w:lang w:val="nl-NL"/>
        </w:rPr>
        <w:t xml:space="preserve"> en 32 mg</w:t>
      </w:r>
      <w:r w:rsidRPr="006F662A">
        <w:rPr>
          <w:i/>
          <w:iCs/>
          <w:lang w:val="nl-NL"/>
        </w:rPr>
        <w:t xml:space="preserve">) </w:t>
      </w:r>
    </w:p>
    <w:p w14:paraId="38F1B466" w14:textId="77777777" w:rsidR="00B0393F" w:rsidRPr="00434496" w:rsidRDefault="00B0393F" w:rsidP="00B0393F">
      <w:pPr>
        <w:rPr>
          <w:lang w:val="nl-NL"/>
        </w:rPr>
      </w:pPr>
      <w:r w:rsidRPr="006F662A">
        <w:rPr>
          <w:lang w:val="nl-NL"/>
        </w:rPr>
        <w:t xml:space="preserve">Startdosering: 4 mg eenmaal daags. Het </w:t>
      </w:r>
      <w:proofErr w:type="spellStart"/>
      <w:r w:rsidR="00481B72">
        <w:rPr>
          <w:lang w:val="nl-NL"/>
        </w:rPr>
        <w:t>op</w:t>
      </w:r>
      <w:r w:rsidRPr="006F662A">
        <w:rPr>
          <w:lang w:val="nl-NL"/>
        </w:rPr>
        <w:t>titreren</w:t>
      </w:r>
      <w:proofErr w:type="spellEnd"/>
      <w:r w:rsidRPr="006F662A">
        <w:rPr>
          <w:lang w:val="nl-NL"/>
        </w:rPr>
        <w:t xml:space="preserve"> moet plaatsvinden met telkens een interval van minimaal twee weken, tot de hoogste dosis die door de patiënt wordt verdragen. Bij oudere patiënten is geen aanpassing van de </w:t>
      </w:r>
      <w:r w:rsidRPr="00434496">
        <w:rPr>
          <w:lang w:val="nl-NL"/>
        </w:rPr>
        <w:t>dosis noodzakelijk.(1)</w:t>
      </w:r>
    </w:p>
    <w:p w14:paraId="2BA27F1A" w14:textId="77777777" w:rsidR="00EF1C5C" w:rsidRPr="00434496" w:rsidRDefault="00A6457C" w:rsidP="00234BC7">
      <w:pPr>
        <w:rPr>
          <w:lang w:val="nl-NL"/>
        </w:rPr>
      </w:pPr>
      <w:r w:rsidRPr="00434496">
        <w:rPr>
          <w:lang w:val="nl-NL"/>
        </w:rPr>
        <w:t xml:space="preserve">Bij de evaluatie van </w:t>
      </w:r>
      <w:r w:rsidR="00CF50C6" w:rsidRPr="00434496">
        <w:rPr>
          <w:lang w:val="nl-NL"/>
        </w:rPr>
        <w:t>patiënten</w:t>
      </w:r>
      <w:r w:rsidRPr="00434496">
        <w:rPr>
          <w:lang w:val="nl-NL"/>
        </w:rPr>
        <w:t xml:space="preserve"> met hartfalen dient altijd de nierfunctie te worden</w:t>
      </w:r>
      <w:r w:rsidR="00AA76FB">
        <w:rPr>
          <w:lang w:val="nl-NL"/>
        </w:rPr>
        <w:t xml:space="preserve"> g</w:t>
      </w:r>
      <w:r w:rsidRPr="00434496">
        <w:rPr>
          <w:lang w:val="nl-NL"/>
        </w:rPr>
        <w:t>econtroleerd</w:t>
      </w:r>
      <w:r w:rsidR="00AA76FB">
        <w:rPr>
          <w:lang w:val="nl-NL"/>
        </w:rPr>
        <w:t xml:space="preserve"> (</w:t>
      </w:r>
      <w:proofErr w:type="spellStart"/>
      <w:r w:rsidR="00AA76FB">
        <w:rPr>
          <w:lang w:val="nl-NL"/>
        </w:rPr>
        <w:t>oa</w:t>
      </w:r>
      <w:proofErr w:type="spellEnd"/>
      <w:r w:rsidR="00AA76FB">
        <w:rPr>
          <w:lang w:val="nl-NL"/>
        </w:rPr>
        <w:t xml:space="preserve"> serum </w:t>
      </w:r>
      <w:r w:rsidRPr="00434496">
        <w:rPr>
          <w:lang w:val="nl-NL"/>
        </w:rPr>
        <w:t xml:space="preserve">creatinine en </w:t>
      </w:r>
      <w:r w:rsidR="00AA76FB">
        <w:rPr>
          <w:lang w:val="nl-NL"/>
        </w:rPr>
        <w:t xml:space="preserve">serum </w:t>
      </w:r>
      <w:r w:rsidRPr="00434496">
        <w:rPr>
          <w:lang w:val="nl-NL"/>
        </w:rPr>
        <w:t>kalium</w:t>
      </w:r>
      <w:r w:rsidR="00AA76FB">
        <w:rPr>
          <w:lang w:val="nl-NL"/>
        </w:rPr>
        <w:t>)</w:t>
      </w:r>
      <w:r w:rsidRPr="00434496">
        <w:rPr>
          <w:lang w:val="nl-NL"/>
        </w:rPr>
        <w:t xml:space="preserve">. </w:t>
      </w:r>
      <w:proofErr w:type="spellStart"/>
      <w:r w:rsidR="00BD3D4F" w:rsidRPr="00434496">
        <w:rPr>
          <w:lang w:val="nl-NL"/>
        </w:rPr>
        <w:t>Candesartan</w:t>
      </w:r>
      <w:proofErr w:type="spellEnd"/>
      <w:r w:rsidRPr="00434496">
        <w:rPr>
          <w:lang w:val="nl-NL"/>
        </w:rPr>
        <w:t xml:space="preserve"> kan worden gegeven met andere behandelingen voor hartfalen inclusief ACE-remmers, </w:t>
      </w:r>
      <w:r w:rsidR="00AA76FB" w:rsidRPr="00434496">
        <w:rPr>
          <w:lang w:val="nl-NL"/>
        </w:rPr>
        <w:t>bètablokkers</w:t>
      </w:r>
      <w:r w:rsidRPr="00434496">
        <w:rPr>
          <w:lang w:val="nl-NL"/>
        </w:rPr>
        <w:t xml:space="preserve">, diuretica en digitalis of een combinatie van deze geneesmiddelen. </w:t>
      </w:r>
      <w:r w:rsidR="003C3819" w:rsidRPr="00434496">
        <w:rPr>
          <w:lang w:val="nl-NL"/>
        </w:rPr>
        <w:t xml:space="preserve">Gelijktijdig gebruik van een ACE-remmer, een </w:t>
      </w:r>
      <w:proofErr w:type="spellStart"/>
      <w:r w:rsidR="003C3819" w:rsidRPr="00434496">
        <w:rPr>
          <w:lang w:val="nl-NL"/>
        </w:rPr>
        <w:t>kaliumsparend</w:t>
      </w:r>
      <w:proofErr w:type="spellEnd"/>
      <w:r w:rsidR="003C3819" w:rsidRPr="00434496">
        <w:rPr>
          <w:lang w:val="nl-NL"/>
        </w:rPr>
        <w:t xml:space="preserve"> diureticum en </w:t>
      </w:r>
      <w:proofErr w:type="spellStart"/>
      <w:r w:rsidR="00662200" w:rsidRPr="00434496">
        <w:rPr>
          <w:lang w:val="nl-NL"/>
        </w:rPr>
        <w:t>candesartan</w:t>
      </w:r>
      <w:proofErr w:type="spellEnd"/>
      <w:r w:rsidR="003C3819" w:rsidRPr="00434496">
        <w:rPr>
          <w:lang w:val="nl-NL"/>
        </w:rPr>
        <w:t xml:space="preserve"> wordt niet aanbevolen en dient alleen te worden overwogen na een zorgvuldige afweging van de mogelijke voordelen en risico’s</w:t>
      </w:r>
      <w:r w:rsidR="00B16BAC" w:rsidRPr="00434496">
        <w:rPr>
          <w:lang w:val="nl-NL"/>
        </w:rPr>
        <w:t>.(1)</w:t>
      </w:r>
    </w:p>
    <w:p w14:paraId="13F2DE51" w14:textId="77777777" w:rsidR="00B16BAC" w:rsidRPr="004740DA" w:rsidRDefault="00B16BAC" w:rsidP="00234BC7">
      <w:pPr>
        <w:rPr>
          <w:lang w:val="nl-NL"/>
        </w:rPr>
      </w:pPr>
    </w:p>
    <w:p w14:paraId="6747830B" w14:textId="77777777" w:rsidR="00CA1407" w:rsidRPr="00102BF9" w:rsidRDefault="00CA1407" w:rsidP="00CA1407">
      <w:pPr>
        <w:rPr>
          <w:b/>
          <w:lang w:val="nl-NL"/>
        </w:rPr>
      </w:pPr>
      <w:r w:rsidRPr="00102BF9">
        <w:rPr>
          <w:b/>
          <w:lang w:val="nl-NL"/>
        </w:rPr>
        <w:t xml:space="preserve">Is dosisaanpassing bij ouderen nodig? </w:t>
      </w:r>
    </w:p>
    <w:p w14:paraId="3D7B30FC" w14:textId="77777777" w:rsidR="00CA1407" w:rsidRDefault="00CA1407" w:rsidP="00CA1407">
      <w:pPr>
        <w:rPr>
          <w:lang w:val="nl-NL"/>
        </w:rPr>
      </w:pPr>
      <w:r w:rsidRPr="00102BF9">
        <w:rPr>
          <w:lang w:val="nl-NL"/>
        </w:rPr>
        <w:t xml:space="preserve">Nee.(1) </w:t>
      </w:r>
    </w:p>
    <w:p w14:paraId="3A131448" w14:textId="77777777" w:rsidR="00CA1407" w:rsidRPr="00102BF9" w:rsidRDefault="00CA1407" w:rsidP="00CA1407">
      <w:pPr>
        <w:rPr>
          <w:lang w:val="nl-NL"/>
        </w:rPr>
      </w:pPr>
    </w:p>
    <w:p w14:paraId="08FDD4BE" w14:textId="77777777" w:rsidR="0052429E" w:rsidRPr="00434496" w:rsidRDefault="0052429E" w:rsidP="0052429E">
      <w:pPr>
        <w:rPr>
          <w:lang w:val="nl-NL"/>
        </w:rPr>
      </w:pPr>
      <w:r w:rsidRPr="00434496">
        <w:rPr>
          <w:b/>
          <w:lang w:val="nl-NL"/>
        </w:rPr>
        <w:t>Zijn er leeftijd gerelateerd verschillen in dosis respons?</w:t>
      </w:r>
      <w:r w:rsidRPr="00434496">
        <w:rPr>
          <w:sz w:val="22"/>
          <w:lang w:val="nl-NL"/>
        </w:rPr>
        <w:t xml:space="preserve"> </w:t>
      </w:r>
    </w:p>
    <w:p w14:paraId="0CD7348C" w14:textId="77777777" w:rsidR="0052429E" w:rsidRPr="00434496" w:rsidRDefault="0052429E" w:rsidP="0052429E">
      <w:pPr>
        <w:rPr>
          <w:lang w:val="nl-NL"/>
        </w:rPr>
      </w:pPr>
      <w:r w:rsidRPr="00434496">
        <w:rPr>
          <w:lang w:val="nl-NL"/>
        </w:rPr>
        <w:t>Nee.</w:t>
      </w:r>
    </w:p>
    <w:p w14:paraId="3707A930" w14:textId="77777777" w:rsidR="00604F5F" w:rsidRPr="00434496" w:rsidRDefault="00604F5F" w:rsidP="002B719D">
      <w:pPr>
        <w:rPr>
          <w:lang w:val="nl-NL"/>
        </w:rPr>
      </w:pPr>
    </w:p>
    <w:p w14:paraId="3BF27778" w14:textId="77777777" w:rsidR="00E97129" w:rsidRPr="008767E2" w:rsidRDefault="00E97129" w:rsidP="002B719D">
      <w:pPr>
        <w:rPr>
          <w:rFonts w:cs="Times New Roman"/>
          <w:b/>
          <w:iCs/>
          <w:lang w:val="nl-NL"/>
        </w:rPr>
      </w:pPr>
      <w:r w:rsidRPr="008767E2">
        <w:rPr>
          <w:rFonts w:cs="Times New Roman"/>
          <w:b/>
          <w:iCs/>
          <w:lang w:val="nl-NL"/>
        </w:rPr>
        <w:t xml:space="preserve">Doseringsaanpassing bij nierinsufficiëntie: </w:t>
      </w:r>
    </w:p>
    <w:p w14:paraId="5FDE190C" w14:textId="77777777" w:rsidR="00604F5F" w:rsidRPr="008767E2" w:rsidRDefault="00696B7C" w:rsidP="00696B7C">
      <w:pPr>
        <w:rPr>
          <w:lang w:val="nl-NL"/>
        </w:rPr>
      </w:pPr>
      <w:r w:rsidRPr="008767E2">
        <w:rPr>
          <w:lang w:val="nl-NL"/>
        </w:rPr>
        <w:t>Bij patiënten met nierinsufficiëntie, inclusief patiënten die hemodialyse ondergaan, is de</w:t>
      </w:r>
      <w:r w:rsidR="00D228ED" w:rsidRPr="008767E2">
        <w:rPr>
          <w:lang w:val="nl-NL"/>
        </w:rPr>
        <w:t xml:space="preserve"> </w:t>
      </w:r>
      <w:r w:rsidRPr="008767E2">
        <w:rPr>
          <w:lang w:val="nl-NL"/>
        </w:rPr>
        <w:t xml:space="preserve">aanvangsdosering 4 mg. De dosis dient getitreerd te worden </w:t>
      </w:r>
      <w:r w:rsidR="00481B72">
        <w:rPr>
          <w:lang w:val="nl-NL"/>
        </w:rPr>
        <w:t xml:space="preserve">op geleide van </w:t>
      </w:r>
      <w:r w:rsidRPr="008767E2">
        <w:rPr>
          <w:lang w:val="nl-NL"/>
        </w:rPr>
        <w:t xml:space="preserve">het </w:t>
      </w:r>
      <w:r w:rsidR="00AA76FB">
        <w:rPr>
          <w:lang w:val="nl-NL"/>
        </w:rPr>
        <w:t xml:space="preserve">bloeddrukverlagend </w:t>
      </w:r>
      <w:r w:rsidRPr="008767E2">
        <w:rPr>
          <w:lang w:val="nl-NL"/>
        </w:rPr>
        <w:t>effect. Er is beperkte</w:t>
      </w:r>
      <w:r w:rsidR="008767E2" w:rsidRPr="008767E2">
        <w:rPr>
          <w:lang w:val="nl-NL"/>
        </w:rPr>
        <w:t xml:space="preserve"> </w:t>
      </w:r>
      <w:r w:rsidRPr="008767E2">
        <w:rPr>
          <w:lang w:val="nl-NL"/>
        </w:rPr>
        <w:t>ervaring bij patiënten met een zeer ernstige of eindstadium nierinsufficiëntie (creatinine</w:t>
      </w:r>
      <w:r w:rsidR="00481B72">
        <w:rPr>
          <w:lang w:val="nl-NL"/>
        </w:rPr>
        <w:t>klaring</w:t>
      </w:r>
      <w:r w:rsidRPr="008767E2">
        <w:rPr>
          <w:lang w:val="nl-NL"/>
        </w:rPr>
        <w:t xml:space="preserve"> &lt; 15 ml/min)</w:t>
      </w:r>
      <w:r w:rsidR="008767E2">
        <w:rPr>
          <w:lang w:val="nl-NL"/>
        </w:rPr>
        <w:t>.(1)</w:t>
      </w:r>
      <w:r w:rsidRPr="008767E2">
        <w:rPr>
          <w:lang w:val="nl-NL"/>
        </w:rPr>
        <w:t xml:space="preserve"> </w:t>
      </w:r>
    </w:p>
    <w:p w14:paraId="6673D51F" w14:textId="77777777" w:rsidR="002C7389" w:rsidRPr="00E53B17" w:rsidRDefault="002C7389" w:rsidP="002B719D">
      <w:pPr>
        <w:rPr>
          <w:rFonts w:cs="Times New Roman"/>
          <w:bCs/>
          <w:iCs/>
          <w:lang w:val="nl-NL"/>
        </w:rPr>
      </w:pPr>
    </w:p>
    <w:p w14:paraId="04C3F875" w14:textId="77777777" w:rsidR="00E97129" w:rsidRPr="00205438" w:rsidRDefault="00E97129" w:rsidP="002B719D">
      <w:pPr>
        <w:rPr>
          <w:rFonts w:cs="Times New Roman"/>
          <w:b/>
          <w:lang w:val="nl-NL"/>
        </w:rPr>
      </w:pPr>
      <w:r w:rsidRPr="00205438">
        <w:rPr>
          <w:rFonts w:cs="Times New Roman"/>
          <w:b/>
          <w:iCs/>
          <w:lang w:val="nl-NL"/>
        </w:rPr>
        <w:t>Doseringsaanpassing bij leverinsufficiëntie:</w:t>
      </w:r>
      <w:r w:rsidRPr="00205438">
        <w:rPr>
          <w:rFonts w:cs="Times New Roman"/>
          <w:b/>
          <w:lang w:val="nl-NL"/>
        </w:rPr>
        <w:t xml:space="preserve"> </w:t>
      </w:r>
    </w:p>
    <w:p w14:paraId="6D1F4D15" w14:textId="77777777" w:rsidR="000F2AD4" w:rsidRPr="00205438" w:rsidRDefault="00205438" w:rsidP="00205438">
      <w:pPr>
        <w:rPr>
          <w:rFonts w:cs="Times New Roman"/>
          <w:bCs/>
          <w:lang w:val="nl-NL"/>
        </w:rPr>
      </w:pPr>
      <w:proofErr w:type="spellStart"/>
      <w:r w:rsidRPr="00205438">
        <w:rPr>
          <w:rFonts w:cs="Times New Roman"/>
          <w:bCs/>
          <w:lang w:val="nl-NL"/>
        </w:rPr>
        <w:t>Candesartan</w:t>
      </w:r>
      <w:proofErr w:type="spellEnd"/>
      <w:r w:rsidRPr="00205438">
        <w:rPr>
          <w:rFonts w:cs="Times New Roman"/>
          <w:bCs/>
          <w:lang w:val="nl-NL"/>
        </w:rPr>
        <w:t xml:space="preserve"> is gecontra-indiceerd bij patiënten met ernstige </w:t>
      </w:r>
      <w:r w:rsidR="001708EB">
        <w:rPr>
          <w:rFonts w:cs="Times New Roman"/>
          <w:bCs/>
          <w:lang w:val="nl-NL"/>
        </w:rPr>
        <w:t>lever</w:t>
      </w:r>
      <w:r w:rsidR="001708EB" w:rsidRPr="00205438">
        <w:rPr>
          <w:rFonts w:cs="Times New Roman"/>
          <w:bCs/>
          <w:lang w:val="nl-NL"/>
        </w:rPr>
        <w:t>insufficiëntie</w:t>
      </w:r>
      <w:r w:rsidRPr="00205438">
        <w:rPr>
          <w:rFonts w:cs="Times New Roman"/>
          <w:bCs/>
          <w:lang w:val="nl-NL"/>
        </w:rPr>
        <w:t xml:space="preserve"> en/of  cholestase. </w:t>
      </w:r>
      <w:r w:rsidR="00C62F86" w:rsidRPr="00205438">
        <w:rPr>
          <w:rFonts w:cs="Times New Roman"/>
          <w:bCs/>
          <w:lang w:val="nl-NL"/>
        </w:rPr>
        <w:t>Bij patiënten met een milde tot matige leverinsufficiëntie wordt een aanvangsdosering van 4 mg</w:t>
      </w:r>
      <w:r w:rsidRPr="00205438">
        <w:rPr>
          <w:rFonts w:cs="Times New Roman"/>
          <w:bCs/>
          <w:lang w:val="nl-NL"/>
        </w:rPr>
        <w:t xml:space="preserve"> </w:t>
      </w:r>
      <w:r w:rsidR="00C62F86" w:rsidRPr="00205438">
        <w:rPr>
          <w:rFonts w:cs="Times New Roman"/>
          <w:bCs/>
          <w:lang w:val="nl-NL"/>
        </w:rPr>
        <w:t xml:space="preserve">eenmaal daags aanbevolen. De dosering kan worden aangepast </w:t>
      </w:r>
      <w:r w:rsidR="001708EB">
        <w:rPr>
          <w:rFonts w:cs="Times New Roman"/>
          <w:bCs/>
          <w:lang w:val="nl-NL"/>
        </w:rPr>
        <w:t xml:space="preserve">op geleide van </w:t>
      </w:r>
      <w:r w:rsidR="00C62F86" w:rsidRPr="00205438">
        <w:rPr>
          <w:rFonts w:cs="Times New Roman"/>
          <w:bCs/>
          <w:lang w:val="nl-NL"/>
        </w:rPr>
        <w:t>het effect.</w:t>
      </w:r>
      <w:r w:rsidR="00A56089" w:rsidRPr="00205438">
        <w:rPr>
          <w:rFonts w:cs="Times New Roman"/>
          <w:bCs/>
          <w:lang w:val="nl-NL"/>
        </w:rPr>
        <w:t>(1)</w:t>
      </w:r>
    </w:p>
    <w:p w14:paraId="64DD21C0" w14:textId="77777777" w:rsidR="00A56089" w:rsidRPr="00731508" w:rsidRDefault="00A56089" w:rsidP="00A56089">
      <w:pPr>
        <w:rPr>
          <w:rFonts w:cs="Times New Roman"/>
          <w:bCs/>
          <w:lang w:val="nl-NL"/>
        </w:rPr>
      </w:pPr>
    </w:p>
    <w:p w14:paraId="1264BE29" w14:textId="77777777" w:rsidR="00E97129" w:rsidRPr="00731508" w:rsidRDefault="00E97129" w:rsidP="002B719D">
      <w:pPr>
        <w:rPr>
          <w:b/>
          <w:sz w:val="32"/>
          <w:szCs w:val="32"/>
          <w:lang w:val="nl-NL"/>
        </w:rPr>
      </w:pPr>
      <w:r w:rsidRPr="00731508">
        <w:rPr>
          <w:b/>
          <w:sz w:val="32"/>
          <w:szCs w:val="32"/>
          <w:lang w:val="nl-NL"/>
        </w:rPr>
        <w:t>Gebruiksgemak</w:t>
      </w:r>
    </w:p>
    <w:p w14:paraId="3DDFE497" w14:textId="77777777" w:rsidR="00E97129" w:rsidRPr="00731508" w:rsidRDefault="00E97129" w:rsidP="002B719D">
      <w:pPr>
        <w:rPr>
          <w:lang w:val="nl-NL"/>
        </w:rPr>
      </w:pPr>
      <w:r w:rsidRPr="00731508">
        <w:rPr>
          <w:b/>
          <w:lang w:val="nl-NL"/>
        </w:rPr>
        <w:t>Doseringsfrequentie en toediening</w:t>
      </w:r>
    </w:p>
    <w:p w14:paraId="51514973" w14:textId="5DD3804B" w:rsidR="00C50642" w:rsidRPr="00102BF9" w:rsidRDefault="00E91267" w:rsidP="007F10E3">
      <w:pPr>
        <w:rPr>
          <w:lang w:val="nl-NL"/>
        </w:rPr>
      </w:pPr>
      <w:proofErr w:type="spellStart"/>
      <w:r>
        <w:rPr>
          <w:bCs/>
          <w:lang w:val="nl-NL"/>
        </w:rPr>
        <w:lastRenderedPageBreak/>
        <w:t>Candesartan</w:t>
      </w:r>
      <w:proofErr w:type="spellEnd"/>
      <w:r>
        <w:rPr>
          <w:bCs/>
          <w:lang w:val="nl-NL"/>
        </w:rPr>
        <w:t xml:space="preserve"> wordt éénmaal daags gedoseerd. </w:t>
      </w:r>
      <w:r w:rsidR="008823DE" w:rsidRPr="00731508">
        <w:rPr>
          <w:bCs/>
          <w:lang w:val="nl-NL"/>
        </w:rPr>
        <w:t xml:space="preserve">Er bestaan </w:t>
      </w:r>
      <w:r w:rsidR="003B4EE2" w:rsidRPr="00731508">
        <w:rPr>
          <w:bCs/>
          <w:lang w:val="nl-NL"/>
        </w:rPr>
        <w:t xml:space="preserve">ronde </w:t>
      </w:r>
      <w:r w:rsidR="007E46D7" w:rsidRPr="00731508">
        <w:rPr>
          <w:bCs/>
          <w:lang w:val="nl-NL"/>
        </w:rPr>
        <w:t xml:space="preserve">tabletten </w:t>
      </w:r>
      <w:r w:rsidR="00C50642" w:rsidRPr="00102BF9">
        <w:rPr>
          <w:bCs/>
          <w:lang w:val="nl-NL"/>
        </w:rPr>
        <w:t xml:space="preserve">4 mg, 8 mg, 16 mg en 32 mg éénmaal daags. De tabletten hebben een breukgleuf </w:t>
      </w:r>
      <w:r w:rsidR="00C50642" w:rsidRPr="00102BF9">
        <w:rPr>
          <w:lang w:val="nl-NL"/>
        </w:rPr>
        <w:t>om gehalveerd te kunnen worden</w:t>
      </w:r>
      <w:r w:rsidR="007F10E3">
        <w:rPr>
          <w:lang w:val="nl-NL"/>
        </w:rPr>
        <w:t xml:space="preserve"> en mogen vermalen worden</w:t>
      </w:r>
      <w:r w:rsidR="00C50642" w:rsidRPr="00102BF9">
        <w:rPr>
          <w:lang w:val="nl-NL"/>
        </w:rPr>
        <w:t>.</w:t>
      </w:r>
    </w:p>
    <w:p w14:paraId="367B9D64" w14:textId="77777777" w:rsidR="00C50642" w:rsidRPr="00102BF9" w:rsidRDefault="00C50642" w:rsidP="00C50642">
      <w:pPr>
        <w:rPr>
          <w:lang w:val="nl-NL"/>
        </w:rPr>
      </w:pPr>
      <w:proofErr w:type="spellStart"/>
      <w:r w:rsidRPr="00102BF9">
        <w:rPr>
          <w:lang w:val="nl-NL"/>
        </w:rPr>
        <w:t>Candesartan</w:t>
      </w:r>
      <w:proofErr w:type="spellEnd"/>
      <w:r w:rsidRPr="00102BF9">
        <w:rPr>
          <w:lang w:val="nl-NL"/>
        </w:rPr>
        <w:t xml:space="preserve"> </w:t>
      </w:r>
      <w:r w:rsidR="00062B1D" w:rsidRPr="002D30D0">
        <w:rPr>
          <w:lang w:val="nl-NL"/>
        </w:rPr>
        <w:t>moet met water worden ingenomen</w:t>
      </w:r>
      <w:r w:rsidR="00062B1D">
        <w:rPr>
          <w:lang w:val="nl-NL"/>
        </w:rPr>
        <w:t>, en</w:t>
      </w:r>
      <w:r w:rsidR="00062B1D" w:rsidRPr="00102BF9">
        <w:rPr>
          <w:lang w:val="nl-NL"/>
        </w:rPr>
        <w:t xml:space="preserve"> </w:t>
      </w:r>
      <w:r w:rsidRPr="00102BF9">
        <w:rPr>
          <w:lang w:val="nl-NL"/>
        </w:rPr>
        <w:t xml:space="preserve">kan onafhankelijk van de maaltijd </w:t>
      </w:r>
      <w:r w:rsidR="00062B1D">
        <w:rPr>
          <w:lang w:val="nl-NL"/>
        </w:rPr>
        <w:t>(</w:t>
      </w:r>
      <w:r w:rsidRPr="00102BF9">
        <w:rPr>
          <w:lang w:val="nl-NL"/>
        </w:rPr>
        <w:t>met of zonder voedsel</w:t>
      </w:r>
      <w:r w:rsidR="00062B1D">
        <w:rPr>
          <w:lang w:val="nl-NL"/>
        </w:rPr>
        <w:t>)</w:t>
      </w:r>
      <w:r w:rsidRPr="00102BF9">
        <w:rPr>
          <w:lang w:val="nl-NL"/>
        </w:rPr>
        <w:t xml:space="preserve"> ingenomen worden.(1)</w:t>
      </w:r>
    </w:p>
    <w:p w14:paraId="3F51CC49" w14:textId="77777777" w:rsidR="008823DE" w:rsidRPr="00731508" w:rsidRDefault="008823DE" w:rsidP="002B719D">
      <w:pPr>
        <w:rPr>
          <w:bCs/>
          <w:lang w:val="nl-NL"/>
        </w:rPr>
      </w:pPr>
    </w:p>
    <w:p w14:paraId="4016E6E2" w14:textId="77777777" w:rsidR="00E97129" w:rsidRPr="005266B0" w:rsidRDefault="00E97129" w:rsidP="002B719D">
      <w:pPr>
        <w:rPr>
          <w:bCs/>
          <w:lang w:val="nl-NL"/>
        </w:rPr>
      </w:pPr>
      <w:r w:rsidRPr="005266B0">
        <w:rPr>
          <w:b/>
          <w:lang w:val="nl-NL"/>
        </w:rPr>
        <w:t>Is de geneesmiddel inname bestudeerd bij ouderen?</w:t>
      </w:r>
      <w:r w:rsidRPr="005266B0">
        <w:rPr>
          <w:sz w:val="22"/>
          <w:lang w:val="nl-NL"/>
        </w:rPr>
        <w:br/>
      </w:r>
      <w:r w:rsidR="00000F0A" w:rsidRPr="005266B0">
        <w:rPr>
          <w:bCs/>
          <w:lang w:val="nl-NL"/>
        </w:rPr>
        <w:t>N</w:t>
      </w:r>
      <w:r w:rsidR="00C95FE6" w:rsidRPr="005266B0">
        <w:rPr>
          <w:bCs/>
          <w:lang w:val="nl-NL"/>
        </w:rPr>
        <w:t>ee</w:t>
      </w:r>
      <w:r w:rsidR="00000F0A" w:rsidRPr="005266B0">
        <w:rPr>
          <w:bCs/>
          <w:lang w:val="nl-NL"/>
        </w:rPr>
        <w:t>.</w:t>
      </w:r>
    </w:p>
    <w:p w14:paraId="49A44830" w14:textId="77777777" w:rsidR="00C95FE6" w:rsidRPr="005266B0" w:rsidRDefault="00C95FE6" w:rsidP="002B719D">
      <w:pPr>
        <w:rPr>
          <w:sz w:val="22"/>
          <w:lang w:val="nl-NL"/>
        </w:rPr>
      </w:pPr>
    </w:p>
    <w:p w14:paraId="3E723C58" w14:textId="77777777" w:rsidR="00E97129" w:rsidRPr="005266B0" w:rsidRDefault="00E97129" w:rsidP="002B719D">
      <w:pPr>
        <w:rPr>
          <w:b/>
          <w:sz w:val="32"/>
          <w:szCs w:val="32"/>
          <w:lang w:val="nl-NL"/>
        </w:rPr>
      </w:pPr>
      <w:r w:rsidRPr="005266B0">
        <w:rPr>
          <w:b/>
          <w:sz w:val="32"/>
          <w:szCs w:val="32"/>
          <w:lang w:val="nl-NL"/>
        </w:rPr>
        <w:t>Stoppen van de medicatie</w:t>
      </w:r>
    </w:p>
    <w:p w14:paraId="3F81CCD1" w14:textId="77777777" w:rsidR="00E97129" w:rsidRPr="005266B0" w:rsidRDefault="00E97129" w:rsidP="002B719D">
      <w:pPr>
        <w:rPr>
          <w:b/>
          <w:lang w:val="nl-NL"/>
        </w:rPr>
      </w:pPr>
      <w:r w:rsidRPr="005266B0">
        <w:rPr>
          <w:b/>
          <w:lang w:val="nl-NL"/>
        </w:rPr>
        <w:t>Is er informatie over stoppen van de medicatie bij ouderen?</w:t>
      </w:r>
    </w:p>
    <w:p w14:paraId="2D740AE7" w14:textId="0E686812" w:rsidR="00FE4367" w:rsidRDefault="00FE4367" w:rsidP="00FE4367">
      <w:pPr>
        <w:rPr>
          <w:bCs/>
          <w:lang w:val="nl-NL"/>
        </w:rPr>
      </w:pPr>
      <w:r w:rsidRPr="002F2FFB">
        <w:rPr>
          <w:bCs/>
          <w:lang w:val="nl-NL"/>
        </w:rPr>
        <w:t xml:space="preserve">Bij een gering geschatte resterende levensverwachting kan overwogen worden om te stoppen met bloeddrukverlagende medicatie. Een systolische bloeddruk van 160-190 </w:t>
      </w:r>
      <w:proofErr w:type="spellStart"/>
      <w:r w:rsidRPr="002F2FFB">
        <w:rPr>
          <w:bCs/>
          <w:lang w:val="nl-NL"/>
        </w:rPr>
        <w:t>mmHg</w:t>
      </w:r>
      <w:proofErr w:type="spellEnd"/>
      <w:r w:rsidRPr="002F2FFB">
        <w:rPr>
          <w:bCs/>
          <w:lang w:val="nl-NL"/>
        </w:rPr>
        <w:t xml:space="preserve"> </w:t>
      </w:r>
      <w:r>
        <w:rPr>
          <w:bCs/>
          <w:lang w:val="nl-NL"/>
        </w:rPr>
        <w:t>zonder klachten</w:t>
      </w:r>
      <w:r w:rsidR="003A2CB8">
        <w:rPr>
          <w:bCs/>
          <w:lang w:val="nl-NL"/>
        </w:rPr>
        <w:t xml:space="preserve"> </w:t>
      </w:r>
      <w:r>
        <w:rPr>
          <w:bCs/>
          <w:lang w:val="nl-NL"/>
        </w:rPr>
        <w:t>lijkt</w:t>
      </w:r>
      <w:r w:rsidRPr="002F2FFB">
        <w:rPr>
          <w:bCs/>
          <w:lang w:val="nl-NL"/>
        </w:rPr>
        <w:t xml:space="preserve"> bij een </w:t>
      </w:r>
      <w:r>
        <w:rPr>
          <w:bCs/>
          <w:lang w:val="nl-NL"/>
        </w:rPr>
        <w:t xml:space="preserve">korte </w:t>
      </w:r>
      <w:r w:rsidRPr="002F2FFB">
        <w:rPr>
          <w:bCs/>
          <w:lang w:val="nl-NL"/>
        </w:rPr>
        <w:t>levensverwachting van &lt;2 jaar acceptabel</w:t>
      </w:r>
      <w:r>
        <w:rPr>
          <w:bCs/>
          <w:lang w:val="nl-NL"/>
        </w:rPr>
        <w:t xml:space="preserve">(4), hoewel </w:t>
      </w:r>
      <w:r w:rsidRPr="00A91B66">
        <w:rPr>
          <w:bCs/>
          <w:lang w:val="nl-NL"/>
        </w:rPr>
        <w:t xml:space="preserve">er aanwijzingen zijn dat in </w:t>
      </w:r>
      <w:r w:rsidRPr="007A4524">
        <w:rPr>
          <w:bCs/>
          <w:lang w:val="nl-NL"/>
        </w:rPr>
        <w:t>patiënten</w:t>
      </w:r>
      <w:r w:rsidRPr="00A91B66">
        <w:rPr>
          <w:bCs/>
          <w:lang w:val="nl-NL"/>
        </w:rPr>
        <w:t xml:space="preserve"> in het verpleeghuis met een dementie het staken van anti</w:t>
      </w:r>
      <w:r>
        <w:rPr>
          <w:bCs/>
          <w:lang w:val="nl-NL"/>
        </w:rPr>
        <w:t>-</w:t>
      </w:r>
      <w:proofErr w:type="spellStart"/>
      <w:r w:rsidRPr="00A91B66">
        <w:rPr>
          <w:bCs/>
          <w:lang w:val="nl-NL"/>
        </w:rPr>
        <w:t>hypertensieve</w:t>
      </w:r>
      <w:proofErr w:type="spellEnd"/>
      <w:r w:rsidRPr="00A91B66">
        <w:rPr>
          <w:bCs/>
          <w:lang w:val="nl-NL"/>
        </w:rPr>
        <w:t xml:space="preserve"> therapie geassocieerd is met slechtere uitkomsten dan het continueren ervan</w:t>
      </w:r>
      <w:r>
        <w:rPr>
          <w:bCs/>
          <w:lang w:val="nl-NL"/>
        </w:rPr>
        <w:t>. (</w:t>
      </w:r>
      <w:r w:rsidR="00385679">
        <w:rPr>
          <w:bCs/>
          <w:lang w:val="nl-NL"/>
        </w:rPr>
        <w:t>2</w:t>
      </w:r>
      <w:r>
        <w:rPr>
          <w:bCs/>
          <w:lang w:val="nl-NL"/>
        </w:rPr>
        <w:t>1)</w:t>
      </w:r>
    </w:p>
    <w:p w14:paraId="67EFD204" w14:textId="634EC4F0" w:rsidR="003A2CB8" w:rsidRDefault="003A2CB8" w:rsidP="002B719D">
      <w:pPr>
        <w:rPr>
          <w:bCs/>
          <w:lang w:val="nl-NL"/>
        </w:rPr>
      </w:pPr>
    </w:p>
    <w:p w14:paraId="6D0E9C85" w14:textId="3FA82505" w:rsidR="008A25FF" w:rsidRPr="005266B0" w:rsidRDefault="00715827" w:rsidP="5F631CBB">
      <w:pPr>
        <w:rPr>
          <w:lang w:val="nl-NL"/>
        </w:rPr>
      </w:pPr>
      <w:r w:rsidRPr="5F631CBB">
        <w:rPr>
          <w:lang w:val="nl-NL"/>
        </w:rPr>
        <w:t xml:space="preserve">Stop </w:t>
      </w:r>
      <w:proofErr w:type="spellStart"/>
      <w:r w:rsidRPr="5F631CBB">
        <w:rPr>
          <w:lang w:val="nl-NL"/>
        </w:rPr>
        <w:t>angiotensine</w:t>
      </w:r>
      <w:proofErr w:type="spellEnd"/>
      <w:r w:rsidRPr="5F631CBB">
        <w:rPr>
          <w:lang w:val="nl-NL"/>
        </w:rPr>
        <w:t xml:space="preserve"> II-antagonisten bij patiënten met klinisch relevante </w:t>
      </w:r>
      <w:proofErr w:type="spellStart"/>
      <w:r w:rsidRPr="5F631CBB">
        <w:rPr>
          <w:lang w:val="nl-NL"/>
        </w:rPr>
        <w:t>hyperkaliëmie</w:t>
      </w:r>
      <w:proofErr w:type="spellEnd"/>
      <w:r w:rsidRPr="5F631CBB">
        <w:rPr>
          <w:lang w:val="nl-NL"/>
        </w:rPr>
        <w:t xml:space="preserve"> (&gt; 5,5 </w:t>
      </w:r>
      <w:proofErr w:type="spellStart"/>
      <w:r w:rsidRPr="5F631CBB">
        <w:rPr>
          <w:lang w:val="nl-NL"/>
        </w:rPr>
        <w:t>mmol</w:t>
      </w:r>
      <w:proofErr w:type="spellEnd"/>
      <w:r w:rsidRPr="5F631CBB">
        <w:rPr>
          <w:lang w:val="nl-NL"/>
        </w:rPr>
        <w:t xml:space="preserve">/l). Stop de combinatie </w:t>
      </w:r>
      <w:proofErr w:type="spellStart"/>
      <w:r w:rsidRPr="5F631CBB">
        <w:rPr>
          <w:lang w:val="nl-NL"/>
        </w:rPr>
        <w:t>aldosteronantagonist</w:t>
      </w:r>
      <w:proofErr w:type="spellEnd"/>
      <w:r w:rsidRPr="5F631CBB">
        <w:rPr>
          <w:lang w:val="nl-NL"/>
        </w:rPr>
        <w:t xml:space="preserve"> (spironolacton, </w:t>
      </w:r>
      <w:proofErr w:type="spellStart"/>
      <w:r w:rsidRPr="5F631CBB">
        <w:rPr>
          <w:lang w:val="nl-NL"/>
        </w:rPr>
        <w:t>eplerenon</w:t>
      </w:r>
      <w:proofErr w:type="spellEnd"/>
      <w:r w:rsidRPr="5F631CBB">
        <w:rPr>
          <w:lang w:val="nl-NL"/>
        </w:rPr>
        <w:t xml:space="preserve">) met kaliumspaarder (ACE-remmer, </w:t>
      </w:r>
      <w:proofErr w:type="spellStart"/>
      <w:r w:rsidRPr="5F631CBB">
        <w:rPr>
          <w:lang w:val="nl-NL"/>
        </w:rPr>
        <w:t>angiotensine</w:t>
      </w:r>
      <w:proofErr w:type="spellEnd"/>
      <w:r w:rsidRPr="5F631CBB">
        <w:rPr>
          <w:lang w:val="nl-NL"/>
        </w:rPr>
        <w:t xml:space="preserve"> II-antagonist, amiloride of </w:t>
      </w:r>
      <w:proofErr w:type="spellStart"/>
      <w:r w:rsidRPr="5F631CBB">
        <w:rPr>
          <w:lang w:val="nl-NL"/>
        </w:rPr>
        <w:t>triamtereen</w:t>
      </w:r>
      <w:proofErr w:type="spellEnd"/>
      <w:r w:rsidRPr="5F631CBB">
        <w:rPr>
          <w:lang w:val="nl-NL"/>
        </w:rPr>
        <w:t xml:space="preserve">) zonder regelmatige controle van de kaliumconcentratie. Stop de combinatie van ACE-remmer met </w:t>
      </w:r>
      <w:proofErr w:type="spellStart"/>
      <w:r w:rsidRPr="5F631CBB">
        <w:rPr>
          <w:lang w:val="nl-NL"/>
        </w:rPr>
        <w:t>angiotensine</w:t>
      </w:r>
      <w:proofErr w:type="spellEnd"/>
      <w:r w:rsidRPr="5F631CBB">
        <w:rPr>
          <w:lang w:val="nl-NL"/>
        </w:rPr>
        <w:t xml:space="preserve"> II-antagonist. </w:t>
      </w:r>
      <w:r w:rsidR="05E37E9A" w:rsidRPr="5F631CBB">
        <w:rPr>
          <w:rFonts w:ascii="Cambria" w:eastAsia="Cambria" w:hAnsi="Cambria" w:cs="Cambria"/>
          <w:color w:val="D13438"/>
          <w:u w:val="single"/>
          <w:lang w:val="nl-NL"/>
        </w:rPr>
        <w:t xml:space="preserve"> </w:t>
      </w:r>
      <w:r w:rsidR="05E37E9A" w:rsidRPr="003C6E77">
        <w:rPr>
          <w:rFonts w:ascii="Cambria" w:eastAsia="Cambria" w:hAnsi="Cambria" w:cs="Cambria"/>
          <w:lang w:val="nl-NL"/>
        </w:rPr>
        <w:t>Overweeg verlagen of staken</w:t>
      </w:r>
      <w:r w:rsidRPr="003C6E77">
        <w:rPr>
          <w:lang w:val="nl-NL"/>
        </w:rPr>
        <w:t xml:space="preserve"> </w:t>
      </w:r>
      <w:proofErr w:type="spellStart"/>
      <w:r w:rsidRPr="5F631CBB">
        <w:rPr>
          <w:lang w:val="nl-NL"/>
        </w:rPr>
        <w:t>angiotensine</w:t>
      </w:r>
      <w:proofErr w:type="spellEnd"/>
      <w:r w:rsidRPr="5F631CBB">
        <w:rPr>
          <w:lang w:val="nl-NL"/>
        </w:rPr>
        <w:t xml:space="preserve"> II-antagonisten bij orthostatische hypotensie.(4)</w:t>
      </w:r>
    </w:p>
    <w:p w14:paraId="413A70D2" w14:textId="77777777" w:rsidR="00715827" w:rsidRDefault="00715827" w:rsidP="002B719D">
      <w:pPr>
        <w:rPr>
          <w:b/>
          <w:sz w:val="32"/>
          <w:szCs w:val="32"/>
          <w:lang w:val="nl-NL"/>
        </w:rPr>
      </w:pPr>
    </w:p>
    <w:p w14:paraId="64978862" w14:textId="0D5CEE9B" w:rsidR="003E766A" w:rsidRPr="005266B0" w:rsidRDefault="00A33D83" w:rsidP="002B719D">
      <w:pPr>
        <w:rPr>
          <w:b/>
          <w:sz w:val="32"/>
          <w:szCs w:val="32"/>
          <w:lang w:val="nl-NL"/>
        </w:rPr>
      </w:pPr>
      <w:r w:rsidRPr="005266B0">
        <w:rPr>
          <w:b/>
          <w:sz w:val="32"/>
          <w:szCs w:val="32"/>
          <w:lang w:val="nl-NL"/>
        </w:rPr>
        <w:t>Ervaring</w:t>
      </w:r>
    </w:p>
    <w:p w14:paraId="2458115D" w14:textId="77777777" w:rsidR="003E766A" w:rsidRPr="005266B0" w:rsidRDefault="00E228DC" w:rsidP="002B719D">
      <w:pPr>
        <w:rPr>
          <w:b/>
          <w:lang w:val="nl-NL"/>
        </w:rPr>
      </w:pPr>
      <w:r w:rsidRPr="005266B0">
        <w:rPr>
          <w:b/>
          <w:lang w:val="nl-NL"/>
        </w:rPr>
        <w:t xml:space="preserve">Aantal ouderen bestudeerd in </w:t>
      </w:r>
      <w:proofErr w:type="spellStart"/>
      <w:r w:rsidR="00E331D8" w:rsidRPr="005266B0">
        <w:rPr>
          <w:b/>
          <w:lang w:val="nl-NL"/>
        </w:rPr>
        <w:t>Randomized</w:t>
      </w:r>
      <w:proofErr w:type="spellEnd"/>
      <w:r w:rsidR="00E331D8" w:rsidRPr="005266B0">
        <w:rPr>
          <w:b/>
          <w:lang w:val="nl-NL"/>
        </w:rPr>
        <w:t xml:space="preserve"> </w:t>
      </w:r>
      <w:proofErr w:type="spellStart"/>
      <w:r w:rsidR="00E331D8" w:rsidRPr="005266B0">
        <w:rPr>
          <w:b/>
          <w:lang w:val="nl-NL"/>
        </w:rPr>
        <w:t>Controlled</w:t>
      </w:r>
      <w:proofErr w:type="spellEnd"/>
      <w:r w:rsidR="00E331D8" w:rsidRPr="005266B0">
        <w:rPr>
          <w:b/>
          <w:lang w:val="nl-NL"/>
        </w:rPr>
        <w:t xml:space="preserve"> Trials (</w:t>
      </w:r>
      <w:proofErr w:type="spellStart"/>
      <w:r w:rsidRPr="005266B0">
        <w:rPr>
          <w:b/>
          <w:lang w:val="nl-NL"/>
        </w:rPr>
        <w:t>RCTs</w:t>
      </w:r>
      <w:proofErr w:type="spellEnd"/>
      <w:r w:rsidR="00E331D8" w:rsidRPr="005266B0">
        <w:rPr>
          <w:b/>
          <w:lang w:val="nl-NL"/>
        </w:rPr>
        <w:t>)</w:t>
      </w:r>
      <w:r w:rsidR="00956738" w:rsidRPr="005266B0">
        <w:rPr>
          <w:b/>
          <w:lang w:val="nl-NL"/>
        </w:rPr>
        <w:t xml:space="preserve"> </w:t>
      </w:r>
    </w:p>
    <w:p w14:paraId="619ED6A1" w14:textId="77777777" w:rsidR="00CA14BF" w:rsidRPr="005266B0" w:rsidRDefault="00313267" w:rsidP="00240F28">
      <w:pPr>
        <w:rPr>
          <w:lang w:val="nl-NL"/>
        </w:rPr>
      </w:pPr>
      <w:r w:rsidRPr="005266B0">
        <w:rPr>
          <w:lang w:val="nl-NL"/>
        </w:rPr>
        <w:t xml:space="preserve">Hypertensie: </w:t>
      </w:r>
      <w:r w:rsidR="00AF0A63" w:rsidRPr="005266B0">
        <w:rPr>
          <w:lang w:val="nl-NL"/>
        </w:rPr>
        <w:t>&gt;</w:t>
      </w:r>
      <w:r w:rsidR="00CA14BF" w:rsidRPr="005266B0">
        <w:rPr>
          <w:lang w:val="nl-NL"/>
        </w:rPr>
        <w:t>65 jaar</w:t>
      </w:r>
      <w:r w:rsidR="00455E76" w:rsidRPr="005266B0">
        <w:rPr>
          <w:lang w:val="nl-NL"/>
        </w:rPr>
        <w:t>:</w:t>
      </w:r>
      <w:r w:rsidR="005247EB" w:rsidRPr="005266B0">
        <w:rPr>
          <w:lang w:val="nl-NL"/>
        </w:rPr>
        <w:t xml:space="preserve"> </w:t>
      </w:r>
      <w:r w:rsidR="001B4FCE" w:rsidRPr="005266B0">
        <w:rPr>
          <w:lang w:val="nl-NL"/>
        </w:rPr>
        <w:t>1008 mannen en 1740 vrouwen</w:t>
      </w:r>
    </w:p>
    <w:p w14:paraId="259CC105" w14:textId="77777777" w:rsidR="00313267" w:rsidRPr="005266B0" w:rsidRDefault="00313267" w:rsidP="00240F28">
      <w:pPr>
        <w:rPr>
          <w:lang w:val="nl-NL"/>
        </w:rPr>
      </w:pPr>
      <w:r w:rsidRPr="005266B0">
        <w:rPr>
          <w:lang w:val="nl-NL"/>
        </w:rPr>
        <w:t xml:space="preserve">Hartfalen: </w:t>
      </w:r>
      <w:r w:rsidR="002D7A0B" w:rsidRPr="005266B0">
        <w:rPr>
          <w:lang w:val="nl-NL"/>
        </w:rPr>
        <w:t>65</w:t>
      </w:r>
      <w:r w:rsidR="007D0817">
        <w:rPr>
          <w:lang w:val="nl-NL"/>
        </w:rPr>
        <w:t>-75</w:t>
      </w:r>
      <w:r w:rsidR="002605EC" w:rsidRPr="005266B0">
        <w:rPr>
          <w:lang w:val="nl-NL"/>
        </w:rPr>
        <w:t xml:space="preserve"> jaar: </w:t>
      </w:r>
      <w:r w:rsidR="00435467">
        <w:rPr>
          <w:lang w:val="nl-NL"/>
        </w:rPr>
        <w:t>592</w:t>
      </w:r>
      <w:r w:rsidR="00304DF4" w:rsidRPr="005266B0">
        <w:rPr>
          <w:lang w:val="nl-NL"/>
        </w:rPr>
        <w:t xml:space="preserve"> mannen en </w:t>
      </w:r>
      <w:r w:rsidR="003D297A">
        <w:rPr>
          <w:lang w:val="nl-NL"/>
        </w:rPr>
        <w:t>208</w:t>
      </w:r>
      <w:r w:rsidR="00304DF4" w:rsidRPr="005266B0">
        <w:rPr>
          <w:lang w:val="nl-NL"/>
        </w:rPr>
        <w:t xml:space="preserve"> vrouwen</w:t>
      </w:r>
      <w:r w:rsidR="003D297A">
        <w:rPr>
          <w:lang w:val="nl-NL"/>
        </w:rPr>
        <w:t>; &gt;75 jaar: 329 mannen en 116 vrouwen.</w:t>
      </w:r>
    </w:p>
    <w:p w14:paraId="09A5B130" w14:textId="77777777" w:rsidR="00AF0A63" w:rsidRPr="005266B0" w:rsidRDefault="00AF0A63" w:rsidP="00240F28">
      <w:pPr>
        <w:rPr>
          <w:i/>
          <w:iCs/>
          <w:lang w:val="nl-NL"/>
        </w:rPr>
      </w:pPr>
    </w:p>
    <w:p w14:paraId="348B4625" w14:textId="77777777" w:rsidR="003E766A" w:rsidRPr="005266B0" w:rsidRDefault="00A33D83" w:rsidP="002B719D">
      <w:pPr>
        <w:rPr>
          <w:b/>
          <w:lang w:val="nl-NL"/>
        </w:rPr>
      </w:pPr>
      <w:r w:rsidRPr="005266B0">
        <w:rPr>
          <w:b/>
          <w:lang w:val="nl-NL"/>
        </w:rPr>
        <w:t>Praktijkervaring</w:t>
      </w:r>
    </w:p>
    <w:p w14:paraId="5E0ECCC3" w14:textId="77777777" w:rsidR="0056255E" w:rsidRPr="005266B0" w:rsidRDefault="0056255E" w:rsidP="002B719D">
      <w:pPr>
        <w:rPr>
          <w:b/>
          <w:lang w:val="nl-NL"/>
        </w:rPr>
      </w:pPr>
      <w:r w:rsidRPr="005266B0">
        <w:rPr>
          <w:b/>
          <w:lang w:val="nl-NL"/>
        </w:rPr>
        <w:t>Hoeveel patiënten gebruiken het middel in Nederland</w:t>
      </w:r>
      <w:r w:rsidR="00821FCA" w:rsidRPr="005266B0">
        <w:rPr>
          <w:b/>
          <w:lang w:val="nl-NL"/>
        </w:rPr>
        <w:t>?</w:t>
      </w:r>
      <w:r w:rsidRPr="005266B0">
        <w:rPr>
          <w:b/>
          <w:lang w:val="nl-NL"/>
        </w:rPr>
        <w:t xml:space="preserve"> (bron: GIP-database</w:t>
      </w:r>
      <w:r w:rsidR="00181146" w:rsidRPr="005266B0">
        <w:rPr>
          <w:b/>
          <w:lang w:val="nl-NL"/>
        </w:rPr>
        <w:t xml:space="preserve"> </w:t>
      </w:r>
      <w:r w:rsidR="00B55251" w:rsidRPr="005266B0">
        <w:rPr>
          <w:b/>
          <w:lang w:val="nl-NL"/>
        </w:rPr>
        <w:t>2021</w:t>
      </w:r>
      <w:r w:rsidRPr="005266B0">
        <w:rPr>
          <w:b/>
          <w:lang w:val="nl-NL"/>
        </w:rPr>
        <w:t>)</w:t>
      </w:r>
    </w:p>
    <w:p w14:paraId="78D22E14" w14:textId="77777777" w:rsidR="002674D5" w:rsidRPr="005266B0" w:rsidRDefault="00642B9B" w:rsidP="002B719D">
      <w:pPr>
        <w:rPr>
          <w:lang w:val="nl-NL"/>
        </w:rPr>
      </w:pPr>
      <w:r w:rsidRPr="005266B0">
        <w:rPr>
          <w:lang w:val="nl-NL"/>
        </w:rPr>
        <w:t>65-7</w:t>
      </w:r>
      <w:r w:rsidR="00C11F2C" w:rsidRPr="005266B0">
        <w:rPr>
          <w:lang w:val="nl-NL"/>
        </w:rPr>
        <w:t>5</w:t>
      </w:r>
      <w:r w:rsidRPr="005266B0">
        <w:rPr>
          <w:lang w:val="nl-NL"/>
        </w:rPr>
        <w:t xml:space="preserve"> jaar: </w:t>
      </w:r>
      <w:r w:rsidR="009D2802" w:rsidRPr="005266B0">
        <w:rPr>
          <w:lang w:val="nl-NL"/>
        </w:rPr>
        <w:t>18.414</w:t>
      </w:r>
      <w:r w:rsidR="00062B1D">
        <w:rPr>
          <w:lang w:val="nl-NL"/>
        </w:rPr>
        <w:t xml:space="preserve"> </w:t>
      </w:r>
      <w:r w:rsidRPr="005266B0">
        <w:rPr>
          <w:lang w:val="nl-NL"/>
        </w:rPr>
        <w:t xml:space="preserve">mannen en </w:t>
      </w:r>
      <w:r w:rsidR="00840902" w:rsidRPr="005266B0">
        <w:rPr>
          <w:lang w:val="nl-NL"/>
        </w:rPr>
        <w:t xml:space="preserve">18.036 </w:t>
      </w:r>
      <w:r w:rsidRPr="005266B0">
        <w:rPr>
          <w:lang w:val="nl-NL"/>
        </w:rPr>
        <w:t>vrouwen</w:t>
      </w:r>
      <w:r w:rsidR="008E7FD8" w:rsidRPr="005266B0">
        <w:rPr>
          <w:lang w:val="nl-NL"/>
        </w:rPr>
        <w:t>.</w:t>
      </w:r>
      <w:r w:rsidR="009D2802" w:rsidRPr="005266B0">
        <w:rPr>
          <w:lang w:val="nl-NL"/>
        </w:rPr>
        <w:tab/>
      </w:r>
    </w:p>
    <w:p w14:paraId="323E9BEB" w14:textId="77777777" w:rsidR="002674D5" w:rsidRPr="005266B0" w:rsidRDefault="00642B9B" w:rsidP="002B719D">
      <w:pPr>
        <w:rPr>
          <w:lang w:val="nl-NL"/>
        </w:rPr>
      </w:pPr>
      <w:r w:rsidRPr="005266B0">
        <w:rPr>
          <w:lang w:val="nl-NL"/>
        </w:rPr>
        <w:t xml:space="preserve">≥75 jaar: </w:t>
      </w:r>
      <w:r w:rsidR="009D2802" w:rsidRPr="005266B0">
        <w:rPr>
          <w:lang w:val="nl-NL"/>
        </w:rPr>
        <w:t xml:space="preserve">17.798 </w:t>
      </w:r>
      <w:r w:rsidRPr="005266B0">
        <w:rPr>
          <w:lang w:val="nl-NL"/>
        </w:rPr>
        <w:t xml:space="preserve">mannen en </w:t>
      </w:r>
      <w:r w:rsidR="00840902" w:rsidRPr="005266B0">
        <w:rPr>
          <w:lang w:val="nl-NL"/>
        </w:rPr>
        <w:t xml:space="preserve">25.139 </w:t>
      </w:r>
      <w:r w:rsidR="00D77D01" w:rsidRPr="005266B0">
        <w:rPr>
          <w:lang w:val="nl-NL"/>
        </w:rPr>
        <w:t xml:space="preserve"> </w:t>
      </w:r>
      <w:r w:rsidRPr="005266B0">
        <w:rPr>
          <w:lang w:val="nl-NL"/>
        </w:rPr>
        <w:t>vrouwen</w:t>
      </w:r>
      <w:r w:rsidR="008E7FD8" w:rsidRPr="005266B0">
        <w:rPr>
          <w:lang w:val="nl-NL"/>
        </w:rPr>
        <w:t>.</w:t>
      </w:r>
    </w:p>
    <w:p w14:paraId="26F05A84" w14:textId="77777777" w:rsidR="0056255E" w:rsidRPr="005266B0" w:rsidRDefault="0056255E" w:rsidP="002B719D">
      <w:pPr>
        <w:rPr>
          <w:lang w:val="nl-NL"/>
        </w:rPr>
      </w:pPr>
    </w:p>
    <w:p w14:paraId="6DCD531E" w14:textId="119016EF" w:rsidR="0056255E" w:rsidRPr="005266B0" w:rsidRDefault="00302789" w:rsidP="002B719D">
      <w:pPr>
        <w:rPr>
          <w:lang w:val="nl-NL"/>
        </w:rPr>
      </w:pPr>
      <w:proofErr w:type="spellStart"/>
      <w:r>
        <w:rPr>
          <w:lang w:val="nl-NL"/>
        </w:rPr>
        <w:t>Candesartan</w:t>
      </w:r>
      <w:proofErr w:type="spellEnd"/>
      <w:r w:rsidR="00D77D01" w:rsidRPr="005266B0">
        <w:rPr>
          <w:lang w:val="nl-NL"/>
        </w:rPr>
        <w:t xml:space="preserve"> </w:t>
      </w:r>
      <w:r w:rsidR="0056255E" w:rsidRPr="005266B0">
        <w:rPr>
          <w:lang w:val="nl-NL"/>
        </w:rPr>
        <w:t>is sinds</w:t>
      </w:r>
      <w:r w:rsidR="008823DE" w:rsidRPr="005266B0">
        <w:rPr>
          <w:lang w:val="nl-NL"/>
        </w:rPr>
        <w:t xml:space="preserve"> </w:t>
      </w:r>
      <w:r w:rsidR="00F93D31" w:rsidRPr="005266B0">
        <w:rPr>
          <w:lang w:val="nl-NL"/>
        </w:rPr>
        <w:t xml:space="preserve">1997 </w:t>
      </w:r>
      <w:r w:rsidR="0056255E" w:rsidRPr="005266B0">
        <w:rPr>
          <w:lang w:val="nl-NL"/>
        </w:rPr>
        <w:t>internationaal in de handel.</w:t>
      </w:r>
      <w:r w:rsidR="008145B4" w:rsidRPr="005266B0">
        <w:rPr>
          <w:lang w:val="nl-NL"/>
        </w:rPr>
        <w:t xml:space="preserve"> </w:t>
      </w:r>
      <w:r w:rsidR="0056255E" w:rsidRPr="005266B0">
        <w:rPr>
          <w:lang w:val="nl-NL"/>
        </w:rPr>
        <w:t>(</w:t>
      </w:r>
      <w:r w:rsidR="008E7FD8" w:rsidRPr="005266B0">
        <w:rPr>
          <w:lang w:val="nl-NL"/>
        </w:rPr>
        <w:t>1</w:t>
      </w:r>
      <w:r w:rsidR="00A42F13" w:rsidRPr="005266B0">
        <w:rPr>
          <w:lang w:val="nl-NL"/>
        </w:rPr>
        <w:t>)</w:t>
      </w:r>
    </w:p>
    <w:p w14:paraId="78FA8594" w14:textId="77777777" w:rsidR="0072421A" w:rsidRPr="005266B0" w:rsidRDefault="0072421A" w:rsidP="002B719D">
      <w:pPr>
        <w:rPr>
          <w:lang w:val="nl-NL"/>
        </w:rPr>
      </w:pPr>
    </w:p>
    <w:p w14:paraId="3DE37D52" w14:textId="77777777" w:rsidR="0056255E" w:rsidRPr="005266B0" w:rsidRDefault="003E766A" w:rsidP="002B719D">
      <w:pPr>
        <w:rPr>
          <w:b/>
          <w:sz w:val="32"/>
          <w:szCs w:val="32"/>
          <w:lang w:val="nl-NL"/>
        </w:rPr>
      </w:pPr>
      <w:r w:rsidRPr="005266B0">
        <w:rPr>
          <w:b/>
          <w:sz w:val="32"/>
          <w:szCs w:val="32"/>
          <w:lang w:val="nl-NL"/>
        </w:rPr>
        <w:t>Effectiviteit</w:t>
      </w:r>
    </w:p>
    <w:p w14:paraId="5B4B84AF" w14:textId="77777777" w:rsidR="003949FB" w:rsidRDefault="003949FB" w:rsidP="003949FB">
      <w:pPr>
        <w:rPr>
          <w:b/>
          <w:lang w:val="nl-NL"/>
        </w:rPr>
      </w:pPr>
      <w:r>
        <w:rPr>
          <w:b/>
          <w:lang w:val="nl-NL"/>
        </w:rPr>
        <w:t xml:space="preserve">Wat is de mate van </w:t>
      </w:r>
      <w:proofErr w:type="spellStart"/>
      <w:r>
        <w:rPr>
          <w:b/>
          <w:lang w:val="nl-NL"/>
        </w:rPr>
        <w:t>evidence</w:t>
      </w:r>
      <w:proofErr w:type="spellEnd"/>
      <w:r>
        <w:rPr>
          <w:b/>
          <w:lang w:val="nl-NL"/>
        </w:rPr>
        <w:t xml:space="preserve"> voor effectiviteit op eindpunten voor de gekozen indicatie bij ouderen?</w:t>
      </w:r>
    </w:p>
    <w:p w14:paraId="7B2E1BDE" w14:textId="77777777" w:rsidR="008A5F99" w:rsidRPr="005266B0" w:rsidRDefault="008A5F99" w:rsidP="008A5F99">
      <w:pPr>
        <w:rPr>
          <w:bCs/>
          <w:i/>
          <w:iCs/>
          <w:lang w:val="nl-NL"/>
        </w:rPr>
      </w:pPr>
    </w:p>
    <w:p w14:paraId="32EFFBE0" w14:textId="77777777" w:rsidR="008A5F99" w:rsidRPr="005266B0" w:rsidRDefault="00AA76FB" w:rsidP="008A5F99">
      <w:pPr>
        <w:rPr>
          <w:bCs/>
          <w:i/>
          <w:iCs/>
          <w:lang w:val="nl-NL"/>
        </w:rPr>
      </w:pPr>
      <w:r w:rsidRPr="005266B0">
        <w:rPr>
          <w:bCs/>
          <w:i/>
          <w:iCs/>
          <w:lang w:val="nl-NL"/>
        </w:rPr>
        <w:t>Placebogecontroleerde</w:t>
      </w:r>
      <w:r w:rsidR="008A5F99" w:rsidRPr="005266B0">
        <w:rPr>
          <w:bCs/>
          <w:i/>
          <w:iCs/>
          <w:lang w:val="nl-NL"/>
        </w:rPr>
        <w:t xml:space="preserve"> </w:t>
      </w:r>
      <w:r w:rsidR="00062B1D">
        <w:rPr>
          <w:bCs/>
          <w:i/>
          <w:iCs/>
          <w:lang w:val="nl-NL"/>
        </w:rPr>
        <w:t>hypertensie</w:t>
      </w:r>
      <w:r w:rsidR="00062B1D" w:rsidRPr="005266B0">
        <w:rPr>
          <w:bCs/>
          <w:i/>
          <w:iCs/>
          <w:lang w:val="nl-NL"/>
        </w:rPr>
        <w:t xml:space="preserve"> </w:t>
      </w:r>
      <w:r w:rsidR="008A5F99" w:rsidRPr="005266B0">
        <w:rPr>
          <w:bCs/>
          <w:i/>
          <w:iCs/>
          <w:lang w:val="nl-NL"/>
        </w:rPr>
        <w:t>studies</w:t>
      </w:r>
      <w:r w:rsidR="00BA1608">
        <w:rPr>
          <w:bCs/>
          <w:i/>
          <w:iCs/>
          <w:lang w:val="nl-NL"/>
        </w:rPr>
        <w:t xml:space="preserve"> </w:t>
      </w:r>
    </w:p>
    <w:p w14:paraId="3B9E8D54" w14:textId="77777777" w:rsidR="0061119B" w:rsidRPr="005266B0" w:rsidRDefault="0061119B" w:rsidP="0061119B">
      <w:pPr>
        <w:rPr>
          <w:iCs/>
          <w:lang w:val="nl-NL"/>
        </w:rPr>
      </w:pPr>
      <w:r w:rsidRPr="005266B0">
        <w:rPr>
          <w:iCs/>
          <w:lang w:val="nl-NL"/>
        </w:rPr>
        <w:t xml:space="preserve">In een RCT </w:t>
      </w:r>
      <w:r w:rsidR="00062B1D" w:rsidRPr="005266B0">
        <w:rPr>
          <w:iCs/>
          <w:lang w:val="nl-NL"/>
        </w:rPr>
        <w:t>(n=97; 65-82 jaar; 52% man)</w:t>
      </w:r>
      <w:r w:rsidR="00062B1D">
        <w:rPr>
          <w:iCs/>
          <w:lang w:val="nl-NL"/>
        </w:rPr>
        <w:t xml:space="preserve"> </w:t>
      </w:r>
      <w:r w:rsidRPr="005266B0">
        <w:rPr>
          <w:iCs/>
          <w:lang w:val="nl-NL"/>
        </w:rPr>
        <w:t xml:space="preserve">werden patiënten met </w:t>
      </w:r>
      <w:r w:rsidRPr="001B18CC">
        <w:rPr>
          <w:bCs/>
          <w:lang w:val="nl-NL"/>
        </w:rPr>
        <w:t>essentiële hypertensie (WHO-graad I of II)</w:t>
      </w:r>
      <w:r w:rsidR="005E7E20" w:rsidRPr="001B18CC">
        <w:rPr>
          <w:bCs/>
          <w:lang w:val="nl-NL"/>
        </w:rPr>
        <w:t xml:space="preserve"> met liggende diastolische bloeddruk</w:t>
      </w:r>
      <w:r w:rsidR="00226E26" w:rsidRPr="001B18CC">
        <w:rPr>
          <w:bCs/>
          <w:lang w:val="nl-NL"/>
        </w:rPr>
        <w:t xml:space="preserve"> van 95-114 </w:t>
      </w:r>
      <w:proofErr w:type="spellStart"/>
      <w:r w:rsidR="00226E26" w:rsidRPr="001B18CC">
        <w:rPr>
          <w:bCs/>
          <w:lang w:val="nl-NL"/>
        </w:rPr>
        <w:t>mmHg</w:t>
      </w:r>
      <w:proofErr w:type="spellEnd"/>
      <w:r w:rsidR="00226E26" w:rsidRPr="001B18CC">
        <w:rPr>
          <w:bCs/>
          <w:lang w:val="nl-NL"/>
        </w:rPr>
        <w:t xml:space="preserve"> na een placebo</w:t>
      </w:r>
      <w:r w:rsidR="006634E6">
        <w:rPr>
          <w:bCs/>
          <w:lang w:val="nl-NL"/>
        </w:rPr>
        <w:t>-</w:t>
      </w:r>
      <w:r w:rsidR="00226E26" w:rsidRPr="001B18CC">
        <w:rPr>
          <w:bCs/>
          <w:lang w:val="nl-NL"/>
        </w:rPr>
        <w:t>inloop van 4-8 weken</w:t>
      </w:r>
      <w:r w:rsidRPr="005266B0">
        <w:rPr>
          <w:iCs/>
          <w:lang w:val="nl-NL"/>
        </w:rPr>
        <w:t xml:space="preserve"> behandeld met </w:t>
      </w:r>
      <w:proofErr w:type="spellStart"/>
      <w:r w:rsidR="00A12A87" w:rsidRPr="005266B0">
        <w:rPr>
          <w:iCs/>
          <w:lang w:val="nl-NL"/>
        </w:rPr>
        <w:t>cande</w:t>
      </w:r>
      <w:r w:rsidRPr="005266B0">
        <w:rPr>
          <w:iCs/>
          <w:lang w:val="nl-NL"/>
        </w:rPr>
        <w:t>sartan</w:t>
      </w:r>
      <w:proofErr w:type="spellEnd"/>
      <w:r w:rsidRPr="005266B0">
        <w:rPr>
          <w:iCs/>
          <w:lang w:val="nl-NL"/>
        </w:rPr>
        <w:t xml:space="preserve"> (</w:t>
      </w:r>
      <w:r w:rsidR="003D12E4" w:rsidRPr="005266B0">
        <w:rPr>
          <w:iCs/>
          <w:lang w:val="nl-NL"/>
        </w:rPr>
        <w:t>8</w:t>
      </w:r>
      <w:r w:rsidR="00173158">
        <w:rPr>
          <w:iCs/>
          <w:lang w:val="nl-NL"/>
        </w:rPr>
        <w:t>-</w:t>
      </w:r>
      <w:r w:rsidR="001B18CC" w:rsidRPr="005266B0">
        <w:rPr>
          <w:iCs/>
          <w:lang w:val="nl-NL"/>
        </w:rPr>
        <w:t>16</w:t>
      </w:r>
      <w:r w:rsidRPr="005266B0">
        <w:rPr>
          <w:iCs/>
          <w:lang w:val="nl-NL"/>
        </w:rPr>
        <w:t xml:space="preserve"> mg; n=</w:t>
      </w:r>
      <w:r w:rsidR="008B06FA" w:rsidRPr="005266B0">
        <w:rPr>
          <w:iCs/>
          <w:lang w:val="nl-NL"/>
        </w:rPr>
        <w:t>96</w:t>
      </w:r>
      <w:r w:rsidRPr="005266B0">
        <w:rPr>
          <w:iCs/>
          <w:lang w:val="nl-NL"/>
        </w:rPr>
        <w:t xml:space="preserve">; </w:t>
      </w:r>
      <w:r w:rsidR="00375B1D" w:rsidRPr="005266B0">
        <w:rPr>
          <w:iCs/>
          <w:lang w:val="nl-NL"/>
        </w:rPr>
        <w:t>65-85</w:t>
      </w:r>
      <w:r w:rsidRPr="005266B0">
        <w:rPr>
          <w:iCs/>
          <w:lang w:val="nl-NL"/>
        </w:rPr>
        <w:t xml:space="preserve"> jaar; </w:t>
      </w:r>
      <w:r w:rsidR="00375B1D" w:rsidRPr="005266B0">
        <w:rPr>
          <w:iCs/>
          <w:lang w:val="nl-NL"/>
        </w:rPr>
        <w:t>47</w:t>
      </w:r>
      <w:r w:rsidRPr="005266B0">
        <w:rPr>
          <w:iCs/>
          <w:lang w:val="nl-NL"/>
        </w:rPr>
        <w:t xml:space="preserve">% man) of </w:t>
      </w:r>
      <w:r w:rsidR="004840B5" w:rsidRPr="005266B0">
        <w:rPr>
          <w:iCs/>
          <w:lang w:val="nl-NL"/>
        </w:rPr>
        <w:t>placebo</w:t>
      </w:r>
      <w:r w:rsidRPr="005266B0">
        <w:rPr>
          <w:iCs/>
          <w:lang w:val="nl-NL"/>
        </w:rPr>
        <w:t>.</w:t>
      </w:r>
    </w:p>
    <w:p w14:paraId="4CA097E5" w14:textId="7C7F38F8" w:rsidR="00152DC3" w:rsidRDefault="006F5F13" w:rsidP="00152DC3">
      <w:pPr>
        <w:rPr>
          <w:bCs/>
          <w:lang w:val="nl-NL"/>
        </w:rPr>
      </w:pPr>
      <w:r>
        <w:rPr>
          <w:bCs/>
          <w:lang w:val="nl-NL"/>
        </w:rPr>
        <w:lastRenderedPageBreak/>
        <w:t>N</w:t>
      </w:r>
      <w:r w:rsidRPr="00A34AEE">
        <w:rPr>
          <w:bCs/>
          <w:lang w:val="nl-NL"/>
        </w:rPr>
        <w:t>a 12 weken</w:t>
      </w:r>
      <w:r>
        <w:rPr>
          <w:bCs/>
          <w:lang w:val="nl-NL"/>
        </w:rPr>
        <w:t xml:space="preserve"> was d</w:t>
      </w:r>
      <w:r w:rsidR="00737025">
        <w:rPr>
          <w:bCs/>
          <w:lang w:val="nl-NL"/>
        </w:rPr>
        <w:t>e g</w:t>
      </w:r>
      <w:r w:rsidR="00A34AEE" w:rsidRPr="00A34AEE">
        <w:rPr>
          <w:bCs/>
          <w:lang w:val="nl-NL"/>
        </w:rPr>
        <w:t xml:space="preserve">emiddelde verlaging van de diastolische bloeddruk </w:t>
      </w:r>
      <w:r>
        <w:rPr>
          <w:bCs/>
          <w:lang w:val="nl-NL"/>
        </w:rPr>
        <w:t>ten opzichte van placebo</w:t>
      </w:r>
      <w:r w:rsidR="00A34AEE" w:rsidRPr="00A34AEE">
        <w:rPr>
          <w:bCs/>
          <w:lang w:val="nl-NL"/>
        </w:rPr>
        <w:t xml:space="preserve"> 7,5 </w:t>
      </w:r>
      <w:proofErr w:type="spellStart"/>
      <w:r w:rsidR="00A34AEE" w:rsidRPr="00A34AEE">
        <w:rPr>
          <w:bCs/>
          <w:lang w:val="nl-NL"/>
        </w:rPr>
        <w:t>mmHg</w:t>
      </w:r>
      <w:proofErr w:type="spellEnd"/>
      <w:r w:rsidR="00A34AEE" w:rsidRPr="00A34AEE">
        <w:rPr>
          <w:bCs/>
          <w:lang w:val="nl-NL"/>
        </w:rPr>
        <w:t xml:space="preserve"> (</w:t>
      </w:r>
      <w:r w:rsidR="00062B1D">
        <w:rPr>
          <w:bCs/>
          <w:lang w:val="nl-NL"/>
        </w:rPr>
        <w:t>95%</w:t>
      </w:r>
      <w:r w:rsidR="005D18B6">
        <w:rPr>
          <w:bCs/>
          <w:lang w:val="nl-NL"/>
        </w:rPr>
        <w:t xml:space="preserve"> </w:t>
      </w:r>
      <w:r w:rsidR="005D18B6" w:rsidRPr="005D18B6">
        <w:rPr>
          <w:bCs/>
          <w:lang w:val="nl-NL"/>
        </w:rPr>
        <w:t>betrouwbaarheidsinterval</w:t>
      </w:r>
      <w:r w:rsidR="00062B1D">
        <w:rPr>
          <w:bCs/>
          <w:lang w:val="nl-NL"/>
        </w:rPr>
        <w:t xml:space="preserve"> </w:t>
      </w:r>
      <w:r w:rsidR="00A34AEE" w:rsidRPr="00A34AEE">
        <w:rPr>
          <w:bCs/>
          <w:lang w:val="nl-NL"/>
        </w:rPr>
        <w:t>3,6-11.4</w:t>
      </w:r>
      <w:r w:rsidR="00062B1D">
        <w:rPr>
          <w:bCs/>
          <w:lang w:val="nl-NL"/>
        </w:rPr>
        <w:t xml:space="preserve"> </w:t>
      </w:r>
      <w:proofErr w:type="spellStart"/>
      <w:r w:rsidR="00062B1D">
        <w:rPr>
          <w:bCs/>
          <w:lang w:val="nl-NL"/>
        </w:rPr>
        <w:t>mmHg</w:t>
      </w:r>
      <w:proofErr w:type="spellEnd"/>
      <w:r w:rsidR="00A34AEE" w:rsidRPr="00A34AEE">
        <w:rPr>
          <w:bCs/>
          <w:lang w:val="nl-NL"/>
        </w:rPr>
        <w:t>; P &lt; 0,001)</w:t>
      </w:r>
      <w:r w:rsidR="00062B1D">
        <w:rPr>
          <w:bCs/>
          <w:lang w:val="nl-NL"/>
        </w:rPr>
        <w:t xml:space="preserve">. De </w:t>
      </w:r>
      <w:r w:rsidR="00062B1D" w:rsidRPr="00A34AEE">
        <w:rPr>
          <w:bCs/>
          <w:lang w:val="nl-NL"/>
        </w:rPr>
        <w:t>systolische bloeddruk</w:t>
      </w:r>
      <w:r w:rsidR="00062B1D">
        <w:rPr>
          <w:bCs/>
          <w:lang w:val="nl-NL"/>
        </w:rPr>
        <w:t xml:space="preserve"> nam af met</w:t>
      </w:r>
      <w:r w:rsidR="00A34AEE" w:rsidRPr="00A34AEE">
        <w:rPr>
          <w:bCs/>
          <w:lang w:val="nl-NL"/>
        </w:rPr>
        <w:t xml:space="preserve"> 13,6 </w:t>
      </w:r>
      <w:proofErr w:type="spellStart"/>
      <w:r w:rsidR="00A34AEE" w:rsidRPr="00A34AEE">
        <w:rPr>
          <w:bCs/>
          <w:lang w:val="nl-NL"/>
        </w:rPr>
        <w:t>mmHg</w:t>
      </w:r>
      <w:proofErr w:type="spellEnd"/>
      <w:r w:rsidR="00A34AEE" w:rsidRPr="00A34AEE">
        <w:rPr>
          <w:bCs/>
          <w:lang w:val="nl-NL"/>
        </w:rPr>
        <w:t xml:space="preserve"> (</w:t>
      </w:r>
      <w:r w:rsidR="00062B1D">
        <w:rPr>
          <w:bCs/>
          <w:lang w:val="nl-NL"/>
        </w:rPr>
        <w:t xml:space="preserve">95% </w:t>
      </w:r>
      <w:r w:rsidR="005D18B6">
        <w:rPr>
          <w:bCs/>
          <w:lang w:val="nl-NL"/>
        </w:rPr>
        <w:t xml:space="preserve">betrouwbaarheidsinterval </w:t>
      </w:r>
      <w:r w:rsidR="00A34AEE" w:rsidRPr="00A34AEE">
        <w:rPr>
          <w:bCs/>
          <w:lang w:val="nl-NL"/>
        </w:rPr>
        <w:t>6,9-20,2</w:t>
      </w:r>
      <w:r w:rsidR="00062B1D">
        <w:rPr>
          <w:bCs/>
          <w:lang w:val="nl-NL"/>
        </w:rPr>
        <w:t xml:space="preserve"> </w:t>
      </w:r>
      <w:proofErr w:type="spellStart"/>
      <w:r w:rsidR="00062B1D">
        <w:rPr>
          <w:bCs/>
          <w:lang w:val="nl-NL"/>
        </w:rPr>
        <w:t>mmHg</w:t>
      </w:r>
      <w:proofErr w:type="spellEnd"/>
      <w:r w:rsidR="00AA76FB">
        <w:rPr>
          <w:bCs/>
          <w:lang w:val="nl-NL"/>
        </w:rPr>
        <w:t>; P = 0,001).</w:t>
      </w:r>
      <w:r w:rsidR="00CC4C0D">
        <w:rPr>
          <w:bCs/>
          <w:lang w:val="nl-NL"/>
        </w:rPr>
        <w:t>(</w:t>
      </w:r>
      <w:r w:rsidR="00174DAF">
        <w:rPr>
          <w:bCs/>
          <w:lang w:val="nl-NL"/>
        </w:rPr>
        <w:t>5</w:t>
      </w:r>
      <w:r w:rsidR="00663536">
        <w:rPr>
          <w:bCs/>
          <w:lang w:val="nl-NL"/>
        </w:rPr>
        <w:t>)</w:t>
      </w:r>
    </w:p>
    <w:p w14:paraId="47F017DD" w14:textId="77777777" w:rsidR="009B1289" w:rsidRDefault="009B1289" w:rsidP="00152DC3">
      <w:pPr>
        <w:rPr>
          <w:bCs/>
          <w:lang w:val="nl-NL"/>
        </w:rPr>
      </w:pPr>
    </w:p>
    <w:p w14:paraId="60D053CC" w14:textId="274B558F" w:rsidR="008D0F8F" w:rsidRPr="00B63A1E" w:rsidRDefault="00173158" w:rsidP="63E1582B">
      <w:pPr>
        <w:rPr>
          <w:lang w:val="nl-NL"/>
        </w:rPr>
      </w:pPr>
      <w:r w:rsidRPr="00B63A1E">
        <w:rPr>
          <w:lang w:val="nl-NL"/>
        </w:rPr>
        <w:t>In een prospectieve</w:t>
      </w:r>
      <w:r w:rsidR="004F767F" w:rsidRPr="00B63A1E">
        <w:rPr>
          <w:lang w:val="nl-NL"/>
        </w:rPr>
        <w:t xml:space="preserve"> </w:t>
      </w:r>
      <w:r w:rsidR="000F05B9" w:rsidRPr="00B63A1E">
        <w:rPr>
          <w:lang w:val="nl-NL"/>
        </w:rPr>
        <w:t xml:space="preserve">RCT </w:t>
      </w:r>
      <w:r w:rsidR="00C32FB9" w:rsidRPr="00B63A1E">
        <w:rPr>
          <w:lang w:val="nl-NL"/>
        </w:rPr>
        <w:t>(S</w:t>
      </w:r>
      <w:r w:rsidR="00B96497" w:rsidRPr="00B63A1E">
        <w:rPr>
          <w:lang w:val="nl-NL"/>
        </w:rPr>
        <w:t>C</w:t>
      </w:r>
      <w:r w:rsidR="00C32FB9" w:rsidRPr="00B63A1E">
        <w:rPr>
          <w:lang w:val="nl-NL"/>
        </w:rPr>
        <w:t xml:space="preserve">OPE studie) </w:t>
      </w:r>
      <w:r w:rsidR="000F05B9" w:rsidRPr="00B63A1E">
        <w:rPr>
          <w:lang w:val="nl-NL"/>
        </w:rPr>
        <w:t>werden patiënten met</w:t>
      </w:r>
      <w:r w:rsidR="00C1675F" w:rsidRPr="00B63A1E">
        <w:rPr>
          <w:lang w:val="nl-NL"/>
        </w:rPr>
        <w:t xml:space="preserve"> hypertensie (SBD 160–179 </w:t>
      </w:r>
      <w:proofErr w:type="spellStart"/>
      <w:r w:rsidR="00C1675F" w:rsidRPr="00B63A1E">
        <w:rPr>
          <w:lang w:val="nl-NL"/>
        </w:rPr>
        <w:t>mmHg</w:t>
      </w:r>
      <w:proofErr w:type="spellEnd"/>
      <w:r w:rsidR="00C1675F" w:rsidRPr="00B63A1E">
        <w:rPr>
          <w:lang w:val="nl-NL"/>
        </w:rPr>
        <w:t xml:space="preserve"> en/of DBD 90–99 </w:t>
      </w:r>
      <w:proofErr w:type="spellStart"/>
      <w:r w:rsidR="00C1675F" w:rsidRPr="00B63A1E">
        <w:rPr>
          <w:lang w:val="nl-NL"/>
        </w:rPr>
        <w:t>mmHg</w:t>
      </w:r>
      <w:proofErr w:type="spellEnd"/>
      <w:r w:rsidR="00FB1F2A" w:rsidRPr="00B63A1E">
        <w:rPr>
          <w:lang w:val="nl-NL"/>
        </w:rPr>
        <w:t xml:space="preserve">; </w:t>
      </w:r>
      <w:r w:rsidR="00DA681B" w:rsidRPr="00B63A1E">
        <w:rPr>
          <w:lang w:val="nl-NL"/>
        </w:rPr>
        <w:t xml:space="preserve">gem. </w:t>
      </w:r>
      <w:r w:rsidR="00AF0D09" w:rsidRPr="00B63A1E">
        <w:rPr>
          <w:lang w:val="nl-NL"/>
        </w:rPr>
        <w:t>76</w:t>
      </w:r>
      <w:r w:rsidR="00814316" w:rsidRPr="00B63A1E">
        <w:rPr>
          <w:lang w:val="nl-NL"/>
        </w:rPr>
        <w:t xml:space="preserve"> jaar; </w:t>
      </w:r>
      <w:r w:rsidR="000C24FA" w:rsidRPr="00B63A1E">
        <w:rPr>
          <w:lang w:val="nl-NL"/>
        </w:rPr>
        <w:t>65% vrouw</w:t>
      </w:r>
      <w:r w:rsidR="00C1675F" w:rsidRPr="00B63A1E">
        <w:rPr>
          <w:lang w:val="nl-NL"/>
        </w:rPr>
        <w:t>)</w:t>
      </w:r>
      <w:r w:rsidR="00250FF5" w:rsidRPr="00B63A1E">
        <w:rPr>
          <w:lang w:val="nl-NL"/>
        </w:rPr>
        <w:t xml:space="preserve"> </w:t>
      </w:r>
      <w:r w:rsidR="00142F42" w:rsidRPr="00B63A1E">
        <w:rPr>
          <w:lang w:val="nl-NL"/>
        </w:rPr>
        <w:t xml:space="preserve">gedurende </w:t>
      </w:r>
      <w:r w:rsidR="002634CE" w:rsidRPr="00B63A1E">
        <w:rPr>
          <w:lang w:val="nl-NL"/>
        </w:rPr>
        <w:t>3,7</w:t>
      </w:r>
      <w:r w:rsidR="00142F42" w:rsidRPr="00B63A1E">
        <w:rPr>
          <w:lang w:val="nl-NL"/>
        </w:rPr>
        <w:t xml:space="preserve"> jaar </w:t>
      </w:r>
      <w:r w:rsidR="00250FF5" w:rsidRPr="00B63A1E">
        <w:rPr>
          <w:lang w:val="nl-NL"/>
        </w:rPr>
        <w:t xml:space="preserve">behandeld met </w:t>
      </w:r>
      <w:proofErr w:type="spellStart"/>
      <w:r w:rsidRPr="00B63A1E">
        <w:rPr>
          <w:lang w:val="nl-NL"/>
        </w:rPr>
        <w:t>candesartan</w:t>
      </w:r>
      <w:proofErr w:type="spellEnd"/>
      <w:r w:rsidRPr="00B63A1E">
        <w:rPr>
          <w:lang w:val="nl-NL"/>
        </w:rPr>
        <w:t xml:space="preserve"> </w:t>
      </w:r>
      <w:r w:rsidR="00250FF5" w:rsidRPr="00B63A1E">
        <w:rPr>
          <w:lang w:val="nl-NL"/>
        </w:rPr>
        <w:t>(</w:t>
      </w:r>
      <w:r w:rsidRPr="00B63A1E">
        <w:rPr>
          <w:lang w:val="nl-NL"/>
        </w:rPr>
        <w:t>8</w:t>
      </w:r>
      <w:r w:rsidR="00250FF5" w:rsidRPr="00B63A1E">
        <w:rPr>
          <w:lang w:val="nl-NL"/>
        </w:rPr>
        <w:t>-</w:t>
      </w:r>
      <w:r w:rsidRPr="00B63A1E">
        <w:rPr>
          <w:lang w:val="nl-NL"/>
        </w:rPr>
        <w:t>16 mg</w:t>
      </w:r>
      <w:r w:rsidR="00A144C2" w:rsidRPr="00B63A1E">
        <w:rPr>
          <w:lang w:val="nl-NL"/>
        </w:rPr>
        <w:t xml:space="preserve">; n= </w:t>
      </w:r>
      <w:r w:rsidR="00C32FB9" w:rsidRPr="00B63A1E">
        <w:rPr>
          <w:lang w:val="nl-NL"/>
        </w:rPr>
        <w:t>2477</w:t>
      </w:r>
      <w:r w:rsidR="002369EF" w:rsidRPr="00B63A1E">
        <w:rPr>
          <w:lang w:val="nl-NL"/>
        </w:rPr>
        <w:t>; 2</w:t>
      </w:r>
      <w:r w:rsidR="00A03971" w:rsidRPr="00B63A1E">
        <w:rPr>
          <w:lang w:val="nl-NL"/>
        </w:rPr>
        <w:t>1</w:t>
      </w:r>
      <w:r w:rsidR="002369EF" w:rsidRPr="00B63A1E">
        <w:rPr>
          <w:lang w:val="nl-NL"/>
        </w:rPr>
        <w:t>%</w:t>
      </w:r>
      <w:r w:rsidR="00D47090" w:rsidRPr="00B63A1E">
        <w:rPr>
          <w:lang w:val="nl-NL"/>
        </w:rPr>
        <w:t xml:space="preserve"> &gt;80 jaar</w:t>
      </w:r>
      <w:r w:rsidR="00A144C2" w:rsidRPr="00B63A1E">
        <w:rPr>
          <w:lang w:val="nl-NL"/>
        </w:rPr>
        <w:t>)</w:t>
      </w:r>
      <w:r w:rsidRPr="00B63A1E">
        <w:rPr>
          <w:lang w:val="nl-NL"/>
        </w:rPr>
        <w:t xml:space="preserve"> </w:t>
      </w:r>
      <w:r w:rsidR="00A144C2" w:rsidRPr="00B63A1E">
        <w:rPr>
          <w:lang w:val="nl-NL"/>
        </w:rPr>
        <w:t>of</w:t>
      </w:r>
      <w:r w:rsidRPr="00B63A1E">
        <w:rPr>
          <w:lang w:val="nl-NL"/>
        </w:rPr>
        <w:t xml:space="preserve"> placebo </w:t>
      </w:r>
      <w:r w:rsidR="00C32FB9" w:rsidRPr="00B63A1E">
        <w:rPr>
          <w:lang w:val="nl-NL"/>
        </w:rPr>
        <w:t>(n=2460</w:t>
      </w:r>
      <w:r w:rsidR="00D47090" w:rsidRPr="00B63A1E">
        <w:rPr>
          <w:lang w:val="nl-NL"/>
        </w:rPr>
        <w:t>; 27% &gt;80 jaar</w:t>
      </w:r>
      <w:r w:rsidR="00A65694" w:rsidRPr="00B63A1E">
        <w:rPr>
          <w:lang w:val="nl-NL"/>
        </w:rPr>
        <w:t>)</w:t>
      </w:r>
      <w:r w:rsidR="00B06DC8" w:rsidRPr="00B63A1E">
        <w:rPr>
          <w:lang w:val="nl-NL"/>
        </w:rPr>
        <w:t>.</w:t>
      </w:r>
      <w:r w:rsidR="00BD2FE4" w:rsidRPr="00B63A1E">
        <w:rPr>
          <w:lang w:val="nl-NL"/>
        </w:rPr>
        <w:t xml:space="preserve"> </w:t>
      </w:r>
      <w:r w:rsidR="00C226E1" w:rsidRPr="00B63A1E">
        <w:rPr>
          <w:lang w:val="nl-NL"/>
        </w:rPr>
        <w:t>In</w:t>
      </w:r>
      <w:r w:rsidR="00EC1CD0" w:rsidRPr="00B63A1E">
        <w:rPr>
          <w:lang w:val="nl-NL"/>
        </w:rPr>
        <w:t>dien no</w:t>
      </w:r>
      <w:r w:rsidR="00AA76FB" w:rsidRPr="00B63A1E">
        <w:rPr>
          <w:lang w:val="nl-NL"/>
        </w:rPr>
        <w:t>dig</w:t>
      </w:r>
      <w:r w:rsidR="00EC1CD0" w:rsidRPr="00B63A1E">
        <w:rPr>
          <w:lang w:val="nl-NL"/>
        </w:rPr>
        <w:t xml:space="preserve"> werd </w:t>
      </w:r>
      <w:r w:rsidR="00AA76FB" w:rsidRPr="00B63A1E">
        <w:rPr>
          <w:lang w:val="nl-NL"/>
        </w:rPr>
        <w:t xml:space="preserve">aanvullende </w:t>
      </w:r>
      <w:proofErr w:type="spellStart"/>
      <w:r w:rsidR="0013774C" w:rsidRPr="00B63A1E">
        <w:rPr>
          <w:lang w:val="nl-NL"/>
        </w:rPr>
        <w:t>antihypertensieve</w:t>
      </w:r>
      <w:proofErr w:type="spellEnd"/>
      <w:r w:rsidR="0013774C" w:rsidRPr="00B63A1E">
        <w:rPr>
          <w:lang w:val="nl-NL"/>
        </w:rPr>
        <w:t xml:space="preserve"> behandeling toegepast</w:t>
      </w:r>
      <w:r w:rsidR="00107970" w:rsidRPr="00B63A1E">
        <w:rPr>
          <w:lang w:val="nl-NL"/>
        </w:rPr>
        <w:t>,</w:t>
      </w:r>
      <w:r w:rsidR="00626D8E" w:rsidRPr="00B63A1E">
        <w:rPr>
          <w:lang w:val="nl-NL"/>
        </w:rPr>
        <w:t xml:space="preserve"> voornamelijk </w:t>
      </w:r>
      <w:proofErr w:type="spellStart"/>
      <w:r w:rsidR="00626D8E" w:rsidRPr="00B63A1E">
        <w:rPr>
          <w:lang w:val="nl-NL"/>
        </w:rPr>
        <w:t>thiazide</w:t>
      </w:r>
      <w:proofErr w:type="spellEnd"/>
      <w:r w:rsidR="00626D8E" w:rsidRPr="00B63A1E">
        <w:rPr>
          <w:lang w:val="nl-NL"/>
        </w:rPr>
        <w:t>.</w:t>
      </w:r>
      <w:r w:rsidR="00EC1CD0" w:rsidRPr="00B63A1E">
        <w:rPr>
          <w:lang w:val="nl-NL"/>
        </w:rPr>
        <w:t xml:space="preserve"> </w:t>
      </w:r>
      <w:proofErr w:type="spellStart"/>
      <w:r w:rsidR="00A93E2C" w:rsidRPr="00B63A1E">
        <w:rPr>
          <w:lang w:val="nl-NL"/>
        </w:rPr>
        <w:t>Candesartan</w:t>
      </w:r>
      <w:proofErr w:type="spellEnd"/>
      <w:r w:rsidR="00B678E3" w:rsidRPr="00B63A1E">
        <w:rPr>
          <w:lang w:val="nl-NL"/>
        </w:rPr>
        <w:t>-gebruik was geassocieerd met een gemiddelde bloeddrukdaling van -22</w:t>
      </w:r>
      <w:r w:rsidR="00407480" w:rsidRPr="00B63A1E">
        <w:rPr>
          <w:lang w:val="nl-NL"/>
        </w:rPr>
        <w:t xml:space="preserve">,1/-11,2 </w:t>
      </w:r>
      <w:proofErr w:type="spellStart"/>
      <w:r w:rsidR="00407480" w:rsidRPr="00B63A1E">
        <w:rPr>
          <w:lang w:val="nl-NL"/>
        </w:rPr>
        <w:t>mmHg</w:t>
      </w:r>
      <w:proofErr w:type="spellEnd"/>
      <w:r w:rsidR="00407480" w:rsidRPr="00B63A1E">
        <w:rPr>
          <w:lang w:val="nl-NL"/>
        </w:rPr>
        <w:t xml:space="preserve"> (SBD/DBD)</w:t>
      </w:r>
      <w:r w:rsidR="005D18B6" w:rsidRPr="00B63A1E">
        <w:rPr>
          <w:lang w:val="nl-NL"/>
        </w:rPr>
        <w:t>, significant meer dan de bloeddrukdaling i</w:t>
      </w:r>
      <w:r w:rsidR="00FB36A7" w:rsidRPr="00B63A1E">
        <w:rPr>
          <w:lang w:val="nl-NL"/>
        </w:rPr>
        <w:t xml:space="preserve">n de placebogroep </w:t>
      </w:r>
      <w:r w:rsidR="005D18B6" w:rsidRPr="00B63A1E">
        <w:rPr>
          <w:lang w:val="nl-NL"/>
        </w:rPr>
        <w:t>(</w:t>
      </w:r>
      <w:r w:rsidR="00A9118C" w:rsidRPr="00B63A1E">
        <w:rPr>
          <w:lang w:val="nl-NL"/>
        </w:rPr>
        <w:t xml:space="preserve">-18,4/-9,4 </w:t>
      </w:r>
      <w:proofErr w:type="spellStart"/>
      <w:r w:rsidR="00A9118C" w:rsidRPr="00B63A1E">
        <w:rPr>
          <w:lang w:val="nl-NL"/>
        </w:rPr>
        <w:t>mmHg</w:t>
      </w:r>
      <w:proofErr w:type="spellEnd"/>
      <w:r w:rsidR="00A9118C" w:rsidRPr="00B63A1E">
        <w:rPr>
          <w:lang w:val="nl-NL"/>
        </w:rPr>
        <w:t xml:space="preserve"> (SBD/DBD)</w:t>
      </w:r>
      <w:r w:rsidR="005D18B6" w:rsidRPr="00B63A1E">
        <w:rPr>
          <w:lang w:val="nl-NL"/>
        </w:rPr>
        <w:t>; p&lt;0,001</w:t>
      </w:r>
      <w:r w:rsidR="00AA76FB" w:rsidRPr="00B63A1E">
        <w:rPr>
          <w:lang w:val="nl-NL"/>
        </w:rPr>
        <w:t>)</w:t>
      </w:r>
      <w:r w:rsidR="006D5C8F" w:rsidRPr="00B63A1E">
        <w:rPr>
          <w:lang w:val="nl-NL"/>
        </w:rPr>
        <w:t>.</w:t>
      </w:r>
      <w:r w:rsidR="00124B1D" w:rsidRPr="00B63A1E">
        <w:rPr>
          <w:lang w:val="nl-NL"/>
        </w:rPr>
        <w:t>(</w:t>
      </w:r>
      <w:r w:rsidR="00BF5488" w:rsidRPr="00B63A1E">
        <w:rPr>
          <w:lang w:val="nl-NL"/>
        </w:rPr>
        <w:t>6</w:t>
      </w:r>
      <w:r w:rsidR="00124B1D" w:rsidRPr="00B63A1E">
        <w:rPr>
          <w:lang w:val="nl-NL"/>
        </w:rPr>
        <w:t>)</w:t>
      </w:r>
      <w:r w:rsidR="009B530B" w:rsidRPr="00B63A1E">
        <w:rPr>
          <w:lang w:val="nl-NL"/>
        </w:rPr>
        <w:t xml:space="preserve"> </w:t>
      </w:r>
    </w:p>
    <w:p w14:paraId="332BA322" w14:textId="77777777" w:rsidR="00CF79BE" w:rsidRPr="002D30D0" w:rsidRDefault="003B488A" w:rsidP="00173158">
      <w:pPr>
        <w:rPr>
          <w:bCs/>
          <w:lang w:val="nl-NL"/>
        </w:rPr>
      </w:pPr>
      <w:r w:rsidRPr="002D30D0">
        <w:rPr>
          <w:rStyle w:val="rynqvb"/>
          <w:lang w:val="nl-NL"/>
        </w:rPr>
        <w:t>Het p</w:t>
      </w:r>
      <w:r w:rsidR="008D0F8F" w:rsidRPr="002D30D0">
        <w:rPr>
          <w:rStyle w:val="rynqvb"/>
          <w:lang w:val="nl-NL"/>
        </w:rPr>
        <w:t xml:space="preserve">rimaire </w:t>
      </w:r>
      <w:r w:rsidR="002E3F52">
        <w:rPr>
          <w:rStyle w:val="rynqvb"/>
          <w:lang w:val="nl-NL"/>
        </w:rPr>
        <w:t xml:space="preserve">eindpunt in deze studie was een </w:t>
      </w:r>
      <w:r w:rsidR="00D64DCE" w:rsidRPr="002D30D0">
        <w:rPr>
          <w:rStyle w:val="rynqvb"/>
          <w:lang w:val="nl-NL"/>
        </w:rPr>
        <w:t xml:space="preserve">samengesteld </w:t>
      </w:r>
      <w:r w:rsidR="005D18B6">
        <w:rPr>
          <w:rStyle w:val="rynqvb"/>
          <w:lang w:val="nl-NL"/>
        </w:rPr>
        <w:t xml:space="preserve">MACE </w:t>
      </w:r>
      <w:r w:rsidR="00AA76FB">
        <w:rPr>
          <w:rStyle w:val="rynqvb"/>
          <w:lang w:val="nl-NL"/>
        </w:rPr>
        <w:t>(Major A</w:t>
      </w:r>
      <w:r w:rsidR="00AA76FB" w:rsidRPr="00AC5D11">
        <w:rPr>
          <w:rStyle w:val="rynqvb"/>
          <w:lang w:val="nl-NL"/>
        </w:rPr>
        <w:t xml:space="preserve">dverse </w:t>
      </w:r>
      <w:proofErr w:type="spellStart"/>
      <w:r w:rsidR="00AA76FB">
        <w:rPr>
          <w:rStyle w:val="rynqvb"/>
          <w:lang w:val="nl-NL"/>
        </w:rPr>
        <w:t>Cardiovascular</w:t>
      </w:r>
      <w:proofErr w:type="spellEnd"/>
      <w:r w:rsidR="00AA76FB">
        <w:rPr>
          <w:rStyle w:val="rynqvb"/>
          <w:lang w:val="nl-NL"/>
        </w:rPr>
        <w:t xml:space="preserve"> Event) </w:t>
      </w:r>
      <w:r w:rsidR="008D0F8F" w:rsidRPr="002D30D0">
        <w:rPr>
          <w:rStyle w:val="rynqvb"/>
          <w:lang w:val="nl-NL"/>
        </w:rPr>
        <w:t xml:space="preserve">eindpunt </w:t>
      </w:r>
      <w:r w:rsidR="005D18B6">
        <w:rPr>
          <w:rStyle w:val="rynqvb"/>
          <w:lang w:val="nl-NL"/>
        </w:rPr>
        <w:t xml:space="preserve">van </w:t>
      </w:r>
      <w:r w:rsidR="008D0F8F" w:rsidRPr="002D30D0">
        <w:rPr>
          <w:rStyle w:val="rynqvb"/>
          <w:lang w:val="nl-NL"/>
        </w:rPr>
        <w:t>cardiovasculaire dood, niet-fatale beroerte en niet-fata</w:t>
      </w:r>
      <w:r w:rsidR="002E3F52">
        <w:rPr>
          <w:rStyle w:val="rynqvb"/>
          <w:lang w:val="nl-NL"/>
        </w:rPr>
        <w:t>a</w:t>
      </w:r>
      <w:r w:rsidR="008D0F8F" w:rsidRPr="002D30D0">
        <w:rPr>
          <w:rStyle w:val="rynqvb"/>
          <w:lang w:val="nl-NL"/>
        </w:rPr>
        <w:t>l myocardinfarct</w:t>
      </w:r>
      <w:r w:rsidR="002E3F52">
        <w:rPr>
          <w:rStyle w:val="rynqvb"/>
          <w:lang w:val="nl-NL"/>
        </w:rPr>
        <w:t>; s</w:t>
      </w:r>
      <w:r w:rsidR="008D0F8F" w:rsidRPr="002D30D0">
        <w:rPr>
          <w:rStyle w:val="rynqvb"/>
          <w:lang w:val="nl-NL"/>
        </w:rPr>
        <w:t>ecundair</w:t>
      </w:r>
      <w:r w:rsidR="002E3F52">
        <w:rPr>
          <w:rStyle w:val="rynqvb"/>
          <w:lang w:val="nl-NL"/>
        </w:rPr>
        <w:t>e</w:t>
      </w:r>
      <w:r w:rsidRPr="002D30D0">
        <w:rPr>
          <w:rStyle w:val="rynqvb"/>
          <w:lang w:val="nl-NL"/>
        </w:rPr>
        <w:t xml:space="preserve"> eindpunt</w:t>
      </w:r>
      <w:r w:rsidR="005F191E" w:rsidRPr="002D30D0">
        <w:rPr>
          <w:rStyle w:val="rynqvb"/>
          <w:lang w:val="nl-NL"/>
        </w:rPr>
        <w:t>en waren</w:t>
      </w:r>
      <w:r w:rsidR="009521A2" w:rsidRPr="002D30D0">
        <w:rPr>
          <w:rStyle w:val="rynqvb"/>
          <w:lang w:val="nl-NL"/>
        </w:rPr>
        <w:t xml:space="preserve"> </w:t>
      </w:r>
      <w:r w:rsidR="008D0F8F" w:rsidRPr="002D30D0">
        <w:rPr>
          <w:rStyle w:val="rynqvb"/>
          <w:lang w:val="nl-NL"/>
        </w:rPr>
        <w:t xml:space="preserve">cardiovasculaire dood, niet-fatale en fatale beroerte en </w:t>
      </w:r>
      <w:r w:rsidR="002E3F52">
        <w:rPr>
          <w:rStyle w:val="rynqvb"/>
          <w:lang w:val="nl-NL"/>
        </w:rPr>
        <w:t>myocard</w:t>
      </w:r>
      <w:r w:rsidR="008D0F8F" w:rsidRPr="002D30D0">
        <w:rPr>
          <w:rStyle w:val="rynqvb"/>
          <w:lang w:val="nl-NL"/>
        </w:rPr>
        <w:t>infarct.</w:t>
      </w:r>
    </w:p>
    <w:p w14:paraId="2C1E2A04" w14:textId="77777777" w:rsidR="00FF76B3" w:rsidRPr="002D30D0" w:rsidRDefault="002E3F52" w:rsidP="00E03603">
      <w:pPr>
        <w:rPr>
          <w:bCs/>
          <w:lang w:val="nl-NL"/>
        </w:rPr>
      </w:pPr>
      <w:r>
        <w:rPr>
          <w:bCs/>
          <w:lang w:val="nl-NL"/>
        </w:rPr>
        <w:t xml:space="preserve">Behandeling met </w:t>
      </w:r>
      <w:proofErr w:type="spellStart"/>
      <w:r>
        <w:rPr>
          <w:bCs/>
          <w:lang w:val="nl-NL"/>
        </w:rPr>
        <w:t>candesartan</w:t>
      </w:r>
      <w:proofErr w:type="spellEnd"/>
      <w:r>
        <w:rPr>
          <w:bCs/>
          <w:lang w:val="nl-NL"/>
        </w:rPr>
        <w:t xml:space="preserve"> verlaagde h</w:t>
      </w:r>
      <w:r w:rsidR="00F52940" w:rsidRPr="002D30D0">
        <w:rPr>
          <w:bCs/>
          <w:lang w:val="nl-NL"/>
        </w:rPr>
        <w:t xml:space="preserve">et </w:t>
      </w:r>
      <w:r w:rsidR="00AA76FB">
        <w:rPr>
          <w:bCs/>
          <w:lang w:val="nl-NL"/>
        </w:rPr>
        <w:t xml:space="preserve">risico op het </w:t>
      </w:r>
      <w:r w:rsidR="00F52940" w:rsidRPr="002D30D0">
        <w:rPr>
          <w:bCs/>
          <w:lang w:val="nl-NL"/>
        </w:rPr>
        <w:t xml:space="preserve">optreden van </w:t>
      </w:r>
      <w:r>
        <w:rPr>
          <w:bCs/>
          <w:lang w:val="nl-NL"/>
        </w:rPr>
        <w:t xml:space="preserve">een </w:t>
      </w:r>
      <w:r w:rsidR="00FF76B3" w:rsidRPr="002D30D0">
        <w:rPr>
          <w:bCs/>
          <w:lang w:val="nl-NL"/>
        </w:rPr>
        <w:t xml:space="preserve">eerste </w:t>
      </w:r>
      <w:r>
        <w:rPr>
          <w:bCs/>
          <w:lang w:val="nl-NL"/>
        </w:rPr>
        <w:t>MACE uitkomst t.o.v. placebo</w:t>
      </w:r>
      <w:r w:rsidR="00AA76FB">
        <w:rPr>
          <w:bCs/>
          <w:lang w:val="nl-NL"/>
        </w:rPr>
        <w:t xml:space="preserve"> niet</w:t>
      </w:r>
      <w:r>
        <w:rPr>
          <w:bCs/>
          <w:lang w:val="nl-NL"/>
        </w:rPr>
        <w:t xml:space="preserve"> </w:t>
      </w:r>
      <w:r w:rsidR="00521FE3" w:rsidRPr="002D30D0">
        <w:rPr>
          <w:bCs/>
          <w:lang w:val="nl-NL"/>
        </w:rPr>
        <w:t xml:space="preserve">(RR </w:t>
      </w:r>
      <w:r w:rsidR="00FF76B3" w:rsidRPr="002D30D0">
        <w:rPr>
          <w:bCs/>
          <w:lang w:val="nl-NL"/>
        </w:rPr>
        <w:t>10,9%</w:t>
      </w:r>
      <w:r w:rsidR="00521FE3" w:rsidRPr="002D30D0">
        <w:rPr>
          <w:bCs/>
          <w:lang w:val="nl-NL"/>
        </w:rPr>
        <w:t xml:space="preserve">; </w:t>
      </w:r>
      <w:r w:rsidR="00FF76B3" w:rsidRPr="002D30D0">
        <w:rPr>
          <w:bCs/>
          <w:lang w:val="nl-NL"/>
        </w:rPr>
        <w:t xml:space="preserve">95% </w:t>
      </w:r>
      <w:r w:rsidR="008F147A" w:rsidRPr="002D30D0">
        <w:rPr>
          <w:bCs/>
          <w:lang w:val="nl-NL"/>
        </w:rPr>
        <w:t>CI</w:t>
      </w:r>
      <w:r w:rsidR="00FF76B3" w:rsidRPr="002D30D0">
        <w:rPr>
          <w:bCs/>
          <w:lang w:val="nl-NL"/>
        </w:rPr>
        <w:t xml:space="preserve"> </w:t>
      </w:r>
      <w:r w:rsidR="00AA5795" w:rsidRPr="002D30D0">
        <w:rPr>
          <w:bCs/>
          <w:lang w:val="nl-NL"/>
        </w:rPr>
        <w:t>-</w:t>
      </w:r>
      <w:r w:rsidR="00FF76B3" w:rsidRPr="002D30D0">
        <w:rPr>
          <w:bCs/>
          <w:lang w:val="nl-NL"/>
        </w:rPr>
        <w:t>6,0</w:t>
      </w:r>
      <w:r w:rsidR="008F147A" w:rsidRPr="002D30D0">
        <w:rPr>
          <w:bCs/>
          <w:lang w:val="nl-NL"/>
        </w:rPr>
        <w:t>-</w:t>
      </w:r>
      <w:r w:rsidR="00FF76B3" w:rsidRPr="002D30D0">
        <w:rPr>
          <w:bCs/>
          <w:lang w:val="nl-NL"/>
        </w:rPr>
        <w:t>25,1</w:t>
      </w:r>
      <w:r w:rsidR="00521FE3" w:rsidRPr="002D30D0">
        <w:rPr>
          <w:bCs/>
          <w:lang w:val="nl-NL"/>
        </w:rPr>
        <w:t>;</w:t>
      </w:r>
      <w:r w:rsidR="00AA76FB">
        <w:rPr>
          <w:bCs/>
          <w:lang w:val="nl-NL"/>
        </w:rPr>
        <w:t xml:space="preserve"> p</w:t>
      </w:r>
      <w:r w:rsidR="008F147A" w:rsidRPr="002D30D0">
        <w:rPr>
          <w:bCs/>
          <w:lang w:val="nl-NL"/>
        </w:rPr>
        <w:t>=</w:t>
      </w:r>
      <w:r w:rsidR="00AA76FB">
        <w:rPr>
          <w:bCs/>
          <w:lang w:val="nl-NL"/>
        </w:rPr>
        <w:t>0,19)</w:t>
      </w:r>
      <w:r w:rsidR="00FF76B3" w:rsidRPr="002D30D0">
        <w:rPr>
          <w:bCs/>
          <w:lang w:val="nl-NL"/>
        </w:rPr>
        <w:t xml:space="preserve">. </w:t>
      </w:r>
      <w:r w:rsidR="00AA4FD5" w:rsidRPr="002D30D0">
        <w:rPr>
          <w:bCs/>
          <w:lang w:val="nl-NL"/>
        </w:rPr>
        <w:t xml:space="preserve">Alleen </w:t>
      </w:r>
      <w:r>
        <w:rPr>
          <w:bCs/>
          <w:lang w:val="nl-NL"/>
        </w:rPr>
        <w:t xml:space="preserve">het risico op </w:t>
      </w:r>
      <w:r w:rsidR="00AA4FD5" w:rsidRPr="002D30D0">
        <w:rPr>
          <w:bCs/>
          <w:lang w:val="nl-NL"/>
        </w:rPr>
        <w:t>n</w:t>
      </w:r>
      <w:r w:rsidR="00FF76B3" w:rsidRPr="002D30D0">
        <w:rPr>
          <w:bCs/>
          <w:lang w:val="nl-NL"/>
        </w:rPr>
        <w:t xml:space="preserve">iet-fatale beroerte </w:t>
      </w:r>
      <w:r w:rsidR="0022798B" w:rsidRPr="002D30D0">
        <w:rPr>
          <w:bCs/>
          <w:lang w:val="nl-NL"/>
        </w:rPr>
        <w:t>w</w:t>
      </w:r>
      <w:r w:rsidR="003470D3" w:rsidRPr="002D30D0">
        <w:rPr>
          <w:bCs/>
          <w:lang w:val="nl-NL"/>
        </w:rPr>
        <w:t>as</w:t>
      </w:r>
      <w:r w:rsidR="0022798B" w:rsidRPr="002D30D0">
        <w:rPr>
          <w:bCs/>
          <w:lang w:val="nl-NL"/>
        </w:rPr>
        <w:t xml:space="preserve"> significant</w:t>
      </w:r>
      <w:r w:rsidR="003470D3" w:rsidRPr="002D30D0">
        <w:rPr>
          <w:bCs/>
          <w:lang w:val="nl-NL"/>
        </w:rPr>
        <w:t xml:space="preserve"> verminderd</w:t>
      </w:r>
      <w:r>
        <w:rPr>
          <w:bCs/>
          <w:lang w:val="nl-NL"/>
        </w:rPr>
        <w:t xml:space="preserve"> in de </w:t>
      </w:r>
      <w:proofErr w:type="spellStart"/>
      <w:r>
        <w:rPr>
          <w:bCs/>
          <w:lang w:val="nl-NL"/>
        </w:rPr>
        <w:t>candesartan</w:t>
      </w:r>
      <w:proofErr w:type="spellEnd"/>
      <w:r>
        <w:rPr>
          <w:bCs/>
          <w:lang w:val="nl-NL"/>
        </w:rPr>
        <w:t xml:space="preserve"> groep vergeleken met placebo</w:t>
      </w:r>
      <w:r w:rsidR="003470D3" w:rsidRPr="002D30D0">
        <w:rPr>
          <w:bCs/>
          <w:lang w:val="nl-NL"/>
        </w:rPr>
        <w:t xml:space="preserve"> (RR </w:t>
      </w:r>
      <w:r w:rsidR="00FF76B3" w:rsidRPr="002D30D0">
        <w:rPr>
          <w:bCs/>
          <w:lang w:val="nl-NL"/>
        </w:rPr>
        <w:t>27,8%</w:t>
      </w:r>
      <w:r w:rsidR="003470D3" w:rsidRPr="002D30D0">
        <w:rPr>
          <w:bCs/>
          <w:lang w:val="nl-NL"/>
        </w:rPr>
        <w:t xml:space="preserve">; </w:t>
      </w:r>
      <w:r w:rsidR="00FF76B3" w:rsidRPr="002D30D0">
        <w:rPr>
          <w:bCs/>
          <w:lang w:val="nl-NL"/>
        </w:rPr>
        <w:t xml:space="preserve">95% </w:t>
      </w:r>
      <w:r w:rsidR="008F147A" w:rsidRPr="002D30D0">
        <w:rPr>
          <w:bCs/>
          <w:lang w:val="nl-NL"/>
        </w:rPr>
        <w:t>C</w:t>
      </w:r>
      <w:r w:rsidR="00FF76B3" w:rsidRPr="002D30D0">
        <w:rPr>
          <w:bCs/>
          <w:lang w:val="nl-NL"/>
        </w:rPr>
        <w:t>I, 1,3</w:t>
      </w:r>
      <w:r w:rsidR="008F147A" w:rsidRPr="002D30D0">
        <w:rPr>
          <w:bCs/>
          <w:lang w:val="nl-NL"/>
        </w:rPr>
        <w:t>-</w:t>
      </w:r>
      <w:r w:rsidR="00FF76B3" w:rsidRPr="002D30D0">
        <w:rPr>
          <w:bCs/>
          <w:lang w:val="nl-NL"/>
        </w:rPr>
        <w:t>47,2</w:t>
      </w:r>
      <w:r w:rsidR="008F147A" w:rsidRPr="002D30D0">
        <w:rPr>
          <w:bCs/>
          <w:lang w:val="nl-NL"/>
        </w:rPr>
        <w:t>;</w:t>
      </w:r>
      <w:r w:rsidR="00FF76B3" w:rsidRPr="002D30D0">
        <w:rPr>
          <w:bCs/>
          <w:lang w:val="nl-NL"/>
        </w:rPr>
        <w:t xml:space="preserve"> P = 0,04)</w:t>
      </w:r>
      <w:r>
        <w:rPr>
          <w:bCs/>
          <w:lang w:val="nl-NL"/>
        </w:rPr>
        <w:t xml:space="preserve">; het risico op </w:t>
      </w:r>
      <w:r w:rsidR="00FF76B3" w:rsidRPr="002D30D0">
        <w:rPr>
          <w:bCs/>
          <w:lang w:val="nl-NL"/>
        </w:rPr>
        <w:t>alle beroertes</w:t>
      </w:r>
      <w:r>
        <w:rPr>
          <w:bCs/>
          <w:lang w:val="nl-NL"/>
        </w:rPr>
        <w:t xml:space="preserve"> verschilde niet</w:t>
      </w:r>
      <w:r w:rsidR="00B17A85">
        <w:rPr>
          <w:bCs/>
          <w:lang w:val="nl-NL"/>
        </w:rPr>
        <w:t xml:space="preserve"> van placebo</w:t>
      </w:r>
      <w:r w:rsidR="00FF76B3" w:rsidRPr="002D30D0">
        <w:rPr>
          <w:bCs/>
          <w:lang w:val="nl-NL"/>
        </w:rPr>
        <w:t xml:space="preserve"> </w:t>
      </w:r>
      <w:r w:rsidR="00315B06" w:rsidRPr="002D30D0">
        <w:rPr>
          <w:bCs/>
          <w:lang w:val="nl-NL"/>
        </w:rPr>
        <w:t xml:space="preserve">(RR </w:t>
      </w:r>
      <w:r w:rsidR="00FF76B3" w:rsidRPr="002D30D0">
        <w:rPr>
          <w:bCs/>
          <w:lang w:val="nl-NL"/>
        </w:rPr>
        <w:t>23,6%</w:t>
      </w:r>
      <w:r w:rsidR="00315B06" w:rsidRPr="002D30D0">
        <w:rPr>
          <w:bCs/>
          <w:lang w:val="nl-NL"/>
        </w:rPr>
        <w:t xml:space="preserve">; </w:t>
      </w:r>
      <w:r w:rsidR="00FF76B3" w:rsidRPr="002D30D0">
        <w:rPr>
          <w:bCs/>
          <w:lang w:val="nl-NL"/>
        </w:rPr>
        <w:t xml:space="preserve">95% </w:t>
      </w:r>
      <w:r w:rsidR="00315B06" w:rsidRPr="002D30D0">
        <w:rPr>
          <w:bCs/>
          <w:lang w:val="nl-NL"/>
        </w:rPr>
        <w:t>C</w:t>
      </w:r>
      <w:r w:rsidR="00FF76B3" w:rsidRPr="002D30D0">
        <w:rPr>
          <w:bCs/>
          <w:lang w:val="nl-NL"/>
        </w:rPr>
        <w:t>I</w:t>
      </w:r>
      <w:r w:rsidR="00315B06" w:rsidRPr="002D30D0">
        <w:rPr>
          <w:bCs/>
          <w:lang w:val="nl-NL"/>
        </w:rPr>
        <w:t>;</w:t>
      </w:r>
      <w:r w:rsidR="00FF76B3" w:rsidRPr="002D30D0">
        <w:rPr>
          <w:bCs/>
          <w:lang w:val="nl-NL"/>
        </w:rPr>
        <w:t xml:space="preserve"> 20,7</w:t>
      </w:r>
      <w:r w:rsidR="00315B06" w:rsidRPr="002D30D0">
        <w:rPr>
          <w:bCs/>
          <w:lang w:val="nl-NL"/>
        </w:rPr>
        <w:t>-</w:t>
      </w:r>
      <w:r w:rsidR="00FF76B3" w:rsidRPr="002D30D0">
        <w:rPr>
          <w:bCs/>
          <w:lang w:val="nl-NL"/>
        </w:rPr>
        <w:t>42,1</w:t>
      </w:r>
      <w:r w:rsidR="00315B06" w:rsidRPr="002D30D0">
        <w:rPr>
          <w:bCs/>
          <w:lang w:val="nl-NL"/>
        </w:rPr>
        <w:t>;</w:t>
      </w:r>
      <w:r w:rsidR="00AA76FB">
        <w:rPr>
          <w:bCs/>
          <w:lang w:val="nl-NL"/>
        </w:rPr>
        <w:t xml:space="preserve"> p</w:t>
      </w:r>
      <w:r w:rsidR="00FF76B3" w:rsidRPr="002D30D0">
        <w:rPr>
          <w:bCs/>
          <w:lang w:val="nl-NL"/>
        </w:rPr>
        <w:t xml:space="preserve">=0,056). </w:t>
      </w:r>
    </w:p>
    <w:p w14:paraId="1C3EAD0D" w14:textId="77777777" w:rsidR="00800D7A" w:rsidRDefault="00800D7A" w:rsidP="00FF76B3">
      <w:pPr>
        <w:rPr>
          <w:bCs/>
          <w:lang w:val="nl-NL"/>
        </w:rPr>
      </w:pPr>
    </w:p>
    <w:p w14:paraId="2B819E25" w14:textId="6EAACC34" w:rsidR="00691F8D" w:rsidRPr="006F34DD" w:rsidRDefault="00E05823" w:rsidP="00601E60">
      <w:pPr>
        <w:rPr>
          <w:bCs/>
          <w:lang w:val="nl-NL"/>
        </w:rPr>
      </w:pPr>
      <w:r>
        <w:rPr>
          <w:bCs/>
          <w:lang w:val="nl-NL"/>
        </w:rPr>
        <w:t>Uit</w:t>
      </w:r>
      <w:r w:rsidR="00AA76FB">
        <w:rPr>
          <w:bCs/>
          <w:lang w:val="nl-NL"/>
        </w:rPr>
        <w:t xml:space="preserve"> een</w:t>
      </w:r>
      <w:r>
        <w:rPr>
          <w:bCs/>
          <w:lang w:val="nl-NL"/>
        </w:rPr>
        <w:t xml:space="preserve"> s</w:t>
      </w:r>
      <w:r w:rsidR="00C90F4E">
        <w:rPr>
          <w:bCs/>
          <w:lang w:val="nl-NL"/>
        </w:rPr>
        <w:t>ubgroep analyse van de SCOPE studie</w:t>
      </w:r>
      <w:r w:rsidR="00084707">
        <w:rPr>
          <w:bCs/>
          <w:lang w:val="nl-NL"/>
        </w:rPr>
        <w:t xml:space="preserve"> </w:t>
      </w:r>
      <w:r w:rsidR="00D62357">
        <w:rPr>
          <w:bCs/>
          <w:lang w:val="nl-NL"/>
        </w:rPr>
        <w:t>bij geïsoleerde systolische hypertensie</w:t>
      </w:r>
      <w:r>
        <w:rPr>
          <w:bCs/>
          <w:lang w:val="nl-NL"/>
        </w:rPr>
        <w:t xml:space="preserve"> bleek dat </w:t>
      </w:r>
      <w:r w:rsidR="0044267E">
        <w:rPr>
          <w:bCs/>
          <w:lang w:val="nl-NL"/>
        </w:rPr>
        <w:t>bloeddruk was afgenomen met</w:t>
      </w:r>
      <w:r w:rsidR="00036416">
        <w:rPr>
          <w:bCs/>
          <w:lang w:val="nl-NL"/>
        </w:rPr>
        <w:t xml:space="preserve"> </w:t>
      </w:r>
      <w:r w:rsidR="00691F8D" w:rsidRPr="00036416">
        <w:rPr>
          <w:bCs/>
          <w:lang w:val="nl-NL"/>
        </w:rPr>
        <w:t xml:space="preserve">22/6 mm Hg </w:t>
      </w:r>
      <w:r w:rsidR="00036416">
        <w:rPr>
          <w:bCs/>
          <w:lang w:val="nl-NL"/>
        </w:rPr>
        <w:t>voor</w:t>
      </w:r>
      <w:r w:rsidR="00691F8D" w:rsidRPr="00036416">
        <w:rPr>
          <w:bCs/>
          <w:lang w:val="nl-NL"/>
        </w:rPr>
        <w:t xml:space="preserve"> </w:t>
      </w:r>
      <w:proofErr w:type="spellStart"/>
      <w:r w:rsidR="00691F8D" w:rsidRPr="00036416">
        <w:rPr>
          <w:bCs/>
          <w:lang w:val="nl-NL"/>
        </w:rPr>
        <w:t>candesartan</w:t>
      </w:r>
      <w:proofErr w:type="spellEnd"/>
      <w:r w:rsidR="00036416">
        <w:rPr>
          <w:bCs/>
          <w:lang w:val="nl-NL"/>
        </w:rPr>
        <w:t xml:space="preserve"> en met </w:t>
      </w:r>
      <w:r w:rsidR="00AA76FB">
        <w:rPr>
          <w:bCs/>
          <w:lang w:val="nl-NL"/>
        </w:rPr>
        <w:t xml:space="preserve">20/5 </w:t>
      </w:r>
      <w:proofErr w:type="spellStart"/>
      <w:r w:rsidR="00AA76FB">
        <w:rPr>
          <w:bCs/>
          <w:lang w:val="nl-NL"/>
        </w:rPr>
        <w:t>mm</w:t>
      </w:r>
      <w:r w:rsidR="00691F8D" w:rsidRPr="00036416">
        <w:rPr>
          <w:bCs/>
          <w:lang w:val="nl-NL"/>
        </w:rPr>
        <w:t>Hg</w:t>
      </w:r>
      <w:proofErr w:type="spellEnd"/>
      <w:r w:rsidR="00691F8D" w:rsidRPr="00036416">
        <w:rPr>
          <w:bCs/>
          <w:lang w:val="nl-NL"/>
        </w:rPr>
        <w:t xml:space="preserve"> </w:t>
      </w:r>
      <w:r w:rsidR="00036416">
        <w:rPr>
          <w:bCs/>
          <w:lang w:val="nl-NL"/>
        </w:rPr>
        <w:t>voor</w:t>
      </w:r>
      <w:r w:rsidR="0013755C">
        <w:rPr>
          <w:bCs/>
          <w:lang w:val="nl-NL"/>
        </w:rPr>
        <w:t xml:space="preserve"> de</w:t>
      </w:r>
      <w:r w:rsidR="00691F8D" w:rsidRPr="00036416">
        <w:rPr>
          <w:bCs/>
          <w:lang w:val="nl-NL"/>
        </w:rPr>
        <w:t xml:space="preserve"> control</w:t>
      </w:r>
      <w:r w:rsidR="0013755C">
        <w:rPr>
          <w:bCs/>
          <w:lang w:val="nl-NL"/>
        </w:rPr>
        <w:t>e</w:t>
      </w:r>
      <w:r w:rsidR="00691F8D" w:rsidRPr="00036416">
        <w:rPr>
          <w:bCs/>
          <w:lang w:val="nl-NL"/>
        </w:rPr>
        <w:t xml:space="preserve"> gro</w:t>
      </w:r>
      <w:r w:rsidR="0013755C">
        <w:rPr>
          <w:bCs/>
          <w:lang w:val="nl-NL"/>
        </w:rPr>
        <w:t>e</w:t>
      </w:r>
      <w:r w:rsidR="00691F8D" w:rsidRPr="00036416">
        <w:rPr>
          <w:bCs/>
          <w:lang w:val="nl-NL"/>
        </w:rPr>
        <w:t>p</w:t>
      </w:r>
      <w:r w:rsidR="0013755C">
        <w:rPr>
          <w:bCs/>
          <w:lang w:val="nl-NL"/>
        </w:rPr>
        <w:t xml:space="preserve">; het verschil tussen </w:t>
      </w:r>
      <w:proofErr w:type="spellStart"/>
      <w:r w:rsidR="0013755C">
        <w:rPr>
          <w:bCs/>
          <w:lang w:val="nl-NL"/>
        </w:rPr>
        <w:t>candesartan</w:t>
      </w:r>
      <w:proofErr w:type="spellEnd"/>
      <w:r w:rsidR="0013755C">
        <w:rPr>
          <w:bCs/>
          <w:lang w:val="nl-NL"/>
        </w:rPr>
        <w:t xml:space="preserve"> en de controle</w:t>
      </w:r>
      <w:r w:rsidR="003C028F">
        <w:rPr>
          <w:bCs/>
          <w:lang w:val="nl-NL"/>
        </w:rPr>
        <w:t xml:space="preserve"> was niet significant</w:t>
      </w:r>
      <w:r w:rsidR="00691F8D" w:rsidRPr="00036416">
        <w:rPr>
          <w:bCs/>
          <w:lang w:val="nl-NL"/>
        </w:rPr>
        <w:t xml:space="preserve"> </w:t>
      </w:r>
      <w:r w:rsidR="003C028F">
        <w:rPr>
          <w:bCs/>
          <w:lang w:val="nl-NL"/>
        </w:rPr>
        <w:t xml:space="preserve">(afname </w:t>
      </w:r>
      <w:r w:rsidR="00691F8D" w:rsidRPr="00036416">
        <w:rPr>
          <w:bCs/>
          <w:lang w:val="nl-NL"/>
        </w:rPr>
        <w:t>2/1 mm Hg;</w:t>
      </w:r>
      <w:r w:rsidR="003C028F">
        <w:rPr>
          <w:bCs/>
          <w:lang w:val="nl-NL"/>
        </w:rPr>
        <w:t xml:space="preserve"> </w:t>
      </w:r>
      <w:r w:rsidR="00691F8D" w:rsidRPr="003C028F">
        <w:rPr>
          <w:bCs/>
          <w:lang w:val="nl-NL"/>
        </w:rPr>
        <w:t>p</w:t>
      </w:r>
      <w:r w:rsidR="00705409">
        <w:rPr>
          <w:bCs/>
          <w:lang w:val="nl-NL"/>
        </w:rPr>
        <w:t>=</w:t>
      </w:r>
      <w:r w:rsidR="00691F8D" w:rsidRPr="003C028F">
        <w:rPr>
          <w:bCs/>
          <w:lang w:val="nl-NL"/>
        </w:rPr>
        <w:t>0</w:t>
      </w:r>
      <w:r w:rsidR="00705409">
        <w:rPr>
          <w:bCs/>
          <w:lang w:val="nl-NL"/>
        </w:rPr>
        <w:t>,</w:t>
      </w:r>
      <w:r w:rsidR="00691F8D" w:rsidRPr="003C028F">
        <w:rPr>
          <w:bCs/>
          <w:lang w:val="nl-NL"/>
        </w:rPr>
        <w:t xml:space="preserve">101 </w:t>
      </w:r>
      <w:r w:rsidR="00705409">
        <w:rPr>
          <w:bCs/>
          <w:lang w:val="nl-NL"/>
        </w:rPr>
        <w:t>en</w:t>
      </w:r>
      <w:r w:rsidR="00691F8D" w:rsidRPr="003C028F">
        <w:rPr>
          <w:bCs/>
          <w:lang w:val="nl-NL"/>
        </w:rPr>
        <w:t xml:space="preserve"> 0</w:t>
      </w:r>
      <w:r w:rsidR="00705409">
        <w:rPr>
          <w:bCs/>
          <w:lang w:val="nl-NL"/>
        </w:rPr>
        <w:t>,</w:t>
      </w:r>
      <w:r w:rsidR="00691F8D" w:rsidRPr="003C028F">
        <w:rPr>
          <w:bCs/>
          <w:lang w:val="nl-NL"/>
        </w:rPr>
        <w:t xml:space="preserve">064). </w:t>
      </w:r>
      <w:r w:rsidR="00DA1766" w:rsidRPr="00CF6CE6">
        <w:rPr>
          <w:bCs/>
          <w:lang w:val="nl-NL"/>
        </w:rPr>
        <w:t>I</w:t>
      </w:r>
      <w:r w:rsidR="00203AF5" w:rsidRPr="00CF6CE6">
        <w:rPr>
          <w:bCs/>
          <w:lang w:val="nl-NL"/>
        </w:rPr>
        <w:t>n tota</w:t>
      </w:r>
      <w:r w:rsidR="00021946">
        <w:rPr>
          <w:bCs/>
          <w:lang w:val="nl-NL"/>
        </w:rPr>
        <w:t>a</w:t>
      </w:r>
      <w:r w:rsidR="00203AF5" w:rsidRPr="00CF6CE6">
        <w:rPr>
          <w:bCs/>
          <w:lang w:val="nl-NL"/>
        </w:rPr>
        <w:t xml:space="preserve">l </w:t>
      </w:r>
      <w:r w:rsidR="00DA1766" w:rsidRPr="00CF6CE6">
        <w:rPr>
          <w:bCs/>
          <w:lang w:val="nl-NL"/>
        </w:rPr>
        <w:t>traden</w:t>
      </w:r>
      <w:r w:rsidR="00203AF5" w:rsidRPr="00CF6CE6">
        <w:rPr>
          <w:bCs/>
          <w:lang w:val="nl-NL"/>
        </w:rPr>
        <w:t xml:space="preserve"> </w:t>
      </w:r>
      <w:r w:rsidR="00AA76FB">
        <w:rPr>
          <w:bCs/>
          <w:lang w:val="nl-NL"/>
        </w:rPr>
        <w:t xml:space="preserve">er </w:t>
      </w:r>
      <w:r w:rsidR="00691F8D" w:rsidRPr="00BC3941">
        <w:rPr>
          <w:bCs/>
          <w:lang w:val="nl-NL"/>
        </w:rPr>
        <w:t xml:space="preserve">20 </w:t>
      </w:r>
      <w:r w:rsidR="00BC3941" w:rsidRPr="00CF6CE6">
        <w:rPr>
          <w:bCs/>
          <w:lang w:val="nl-NL"/>
        </w:rPr>
        <w:t xml:space="preserve">hartinfarcten op met </w:t>
      </w:r>
      <w:proofErr w:type="spellStart"/>
      <w:r w:rsidR="00691F8D" w:rsidRPr="00BC3941">
        <w:rPr>
          <w:bCs/>
          <w:lang w:val="nl-NL"/>
        </w:rPr>
        <w:t>candesartan</w:t>
      </w:r>
      <w:proofErr w:type="spellEnd"/>
      <w:r w:rsidR="00691F8D" w:rsidRPr="00BC3941">
        <w:rPr>
          <w:bCs/>
          <w:lang w:val="nl-NL"/>
        </w:rPr>
        <w:t xml:space="preserve"> (7</w:t>
      </w:r>
      <w:r w:rsidR="00BC3941" w:rsidRPr="00CF6CE6">
        <w:rPr>
          <w:bCs/>
          <w:lang w:val="nl-NL"/>
        </w:rPr>
        <w:t>,</w:t>
      </w:r>
      <w:r w:rsidR="00691F8D" w:rsidRPr="00BC3941">
        <w:rPr>
          <w:bCs/>
          <w:lang w:val="nl-NL"/>
        </w:rPr>
        <w:t>2/1000 pati</w:t>
      </w:r>
      <w:r w:rsidR="00BC3941" w:rsidRPr="00CF6CE6">
        <w:rPr>
          <w:bCs/>
          <w:lang w:val="nl-NL"/>
        </w:rPr>
        <w:t>ë</w:t>
      </w:r>
      <w:r w:rsidR="00691F8D" w:rsidRPr="00BC3941">
        <w:rPr>
          <w:bCs/>
          <w:lang w:val="nl-NL"/>
        </w:rPr>
        <w:t>nt</w:t>
      </w:r>
      <w:r w:rsidR="00BC3941" w:rsidRPr="00CF6CE6">
        <w:rPr>
          <w:bCs/>
          <w:lang w:val="nl-NL"/>
        </w:rPr>
        <w:t>jaar</w:t>
      </w:r>
      <w:r w:rsidR="00691F8D" w:rsidRPr="00BC3941">
        <w:rPr>
          <w:bCs/>
          <w:lang w:val="nl-NL"/>
        </w:rPr>
        <w:t>)</w:t>
      </w:r>
      <w:r w:rsidR="007F568A">
        <w:rPr>
          <w:bCs/>
          <w:lang w:val="nl-NL"/>
        </w:rPr>
        <w:t>, waarvan</w:t>
      </w:r>
      <w:r w:rsidR="00AA76FB">
        <w:rPr>
          <w:bCs/>
          <w:lang w:val="nl-NL"/>
        </w:rPr>
        <w:t xml:space="preserve"> </w:t>
      </w:r>
      <w:r w:rsidR="00224E07">
        <w:rPr>
          <w:bCs/>
          <w:lang w:val="nl-NL"/>
        </w:rPr>
        <w:t>3 met fatale afloop</w:t>
      </w:r>
      <w:r w:rsidR="00691F8D" w:rsidRPr="00BC3941">
        <w:rPr>
          <w:bCs/>
          <w:lang w:val="nl-NL"/>
        </w:rPr>
        <w:t xml:space="preserve"> </w:t>
      </w:r>
      <w:r w:rsidR="00BC3941" w:rsidRPr="00CF6CE6">
        <w:rPr>
          <w:bCs/>
          <w:lang w:val="nl-NL"/>
        </w:rPr>
        <w:t>en</w:t>
      </w:r>
      <w:r w:rsidR="00691F8D" w:rsidRPr="00BC3941">
        <w:rPr>
          <w:bCs/>
          <w:lang w:val="nl-NL"/>
        </w:rPr>
        <w:t xml:space="preserve"> 35 in </w:t>
      </w:r>
      <w:r w:rsidR="00BC3941" w:rsidRPr="00CF6CE6">
        <w:rPr>
          <w:bCs/>
          <w:lang w:val="nl-NL"/>
        </w:rPr>
        <w:t>d</w:t>
      </w:r>
      <w:r w:rsidR="00691F8D" w:rsidRPr="00BC3941">
        <w:rPr>
          <w:bCs/>
          <w:lang w:val="nl-NL"/>
        </w:rPr>
        <w:t xml:space="preserve">e </w:t>
      </w:r>
      <w:r w:rsidR="00AA76FB" w:rsidRPr="00BC3941">
        <w:rPr>
          <w:bCs/>
          <w:lang w:val="nl-NL"/>
        </w:rPr>
        <w:t>control</w:t>
      </w:r>
      <w:r w:rsidR="00AA76FB" w:rsidRPr="00CF6CE6">
        <w:rPr>
          <w:bCs/>
          <w:lang w:val="nl-NL"/>
        </w:rPr>
        <w:t>e</w:t>
      </w:r>
      <w:r w:rsidR="00AA76FB" w:rsidRPr="00BC3941">
        <w:rPr>
          <w:bCs/>
          <w:lang w:val="nl-NL"/>
        </w:rPr>
        <w:t>groep</w:t>
      </w:r>
      <w:r w:rsidR="00691F8D" w:rsidRPr="00BC3941">
        <w:rPr>
          <w:bCs/>
          <w:lang w:val="nl-NL"/>
        </w:rPr>
        <w:t xml:space="preserve"> (12</w:t>
      </w:r>
      <w:r w:rsidR="002E3A94">
        <w:rPr>
          <w:bCs/>
          <w:lang w:val="nl-NL"/>
        </w:rPr>
        <w:t>,</w:t>
      </w:r>
      <w:r w:rsidR="00691F8D" w:rsidRPr="00BC3941">
        <w:rPr>
          <w:bCs/>
          <w:lang w:val="nl-NL"/>
        </w:rPr>
        <w:t>5/1000 pati</w:t>
      </w:r>
      <w:r w:rsidR="002E3A94">
        <w:rPr>
          <w:bCs/>
          <w:lang w:val="nl-NL"/>
        </w:rPr>
        <w:t>ë</w:t>
      </w:r>
      <w:r w:rsidR="00691F8D" w:rsidRPr="00BC3941">
        <w:rPr>
          <w:bCs/>
          <w:lang w:val="nl-NL"/>
        </w:rPr>
        <w:t>nt</w:t>
      </w:r>
      <w:r w:rsidR="002E3A94">
        <w:rPr>
          <w:bCs/>
          <w:lang w:val="nl-NL"/>
        </w:rPr>
        <w:t>jaar</w:t>
      </w:r>
      <w:r w:rsidR="00691F8D" w:rsidRPr="00BC3941">
        <w:rPr>
          <w:bCs/>
          <w:lang w:val="nl-NL"/>
        </w:rPr>
        <w:t>)</w:t>
      </w:r>
      <w:r w:rsidR="00224E07">
        <w:rPr>
          <w:bCs/>
          <w:lang w:val="nl-NL"/>
        </w:rPr>
        <w:t xml:space="preserve"> waarvan 7 met fatale afloop</w:t>
      </w:r>
      <w:r w:rsidR="00D05452">
        <w:rPr>
          <w:bCs/>
          <w:lang w:val="nl-NL"/>
        </w:rPr>
        <w:t>. Het relatieve risico op een fata</w:t>
      </w:r>
      <w:r w:rsidR="00660C76">
        <w:rPr>
          <w:bCs/>
          <w:lang w:val="nl-NL"/>
        </w:rPr>
        <w:t xml:space="preserve">al hartinfarct was </w:t>
      </w:r>
      <w:r w:rsidR="00FE532E">
        <w:rPr>
          <w:bCs/>
          <w:lang w:val="nl-NL"/>
        </w:rPr>
        <w:t xml:space="preserve">niet significant verlaagd met </w:t>
      </w:r>
      <w:proofErr w:type="spellStart"/>
      <w:r w:rsidR="00FE532E">
        <w:rPr>
          <w:bCs/>
          <w:lang w:val="nl-NL"/>
        </w:rPr>
        <w:t>candesartan</w:t>
      </w:r>
      <w:proofErr w:type="spellEnd"/>
      <w:r w:rsidR="00FE532E">
        <w:rPr>
          <w:bCs/>
          <w:lang w:val="nl-NL"/>
        </w:rPr>
        <w:t xml:space="preserve"> (RR</w:t>
      </w:r>
      <w:r w:rsidR="00D64862">
        <w:rPr>
          <w:bCs/>
          <w:lang w:val="nl-NL"/>
        </w:rPr>
        <w:t>=</w:t>
      </w:r>
      <w:r w:rsidR="00660C76">
        <w:rPr>
          <w:bCs/>
          <w:lang w:val="nl-NL"/>
        </w:rPr>
        <w:t>0,</w:t>
      </w:r>
      <w:r w:rsidR="00F4216C">
        <w:rPr>
          <w:bCs/>
          <w:lang w:val="nl-NL"/>
        </w:rPr>
        <w:t>4</w:t>
      </w:r>
      <w:r w:rsidR="00FE532E">
        <w:rPr>
          <w:bCs/>
          <w:lang w:val="nl-NL"/>
        </w:rPr>
        <w:t xml:space="preserve">; </w:t>
      </w:r>
      <w:r w:rsidR="002F7439">
        <w:rPr>
          <w:bCs/>
          <w:lang w:val="nl-NL"/>
        </w:rPr>
        <w:t>95% CI 0,</w:t>
      </w:r>
      <w:r w:rsidR="003C4238">
        <w:rPr>
          <w:bCs/>
          <w:lang w:val="nl-NL"/>
        </w:rPr>
        <w:t>12</w:t>
      </w:r>
      <w:r w:rsidR="002F7439">
        <w:rPr>
          <w:bCs/>
          <w:lang w:val="nl-NL"/>
        </w:rPr>
        <w:t>-1,</w:t>
      </w:r>
      <w:r w:rsidR="003C4238">
        <w:rPr>
          <w:bCs/>
          <w:lang w:val="nl-NL"/>
        </w:rPr>
        <w:t>71</w:t>
      </w:r>
      <w:r w:rsidR="00C45086">
        <w:rPr>
          <w:bCs/>
          <w:lang w:val="nl-NL"/>
        </w:rPr>
        <w:t xml:space="preserve">; p=0,24) en </w:t>
      </w:r>
      <w:r w:rsidR="00D64862">
        <w:rPr>
          <w:bCs/>
          <w:lang w:val="nl-NL"/>
        </w:rPr>
        <w:t xml:space="preserve">ook niet </w:t>
      </w:r>
      <w:r w:rsidR="002F5629">
        <w:rPr>
          <w:bCs/>
          <w:lang w:val="nl-NL"/>
        </w:rPr>
        <w:t>voor</w:t>
      </w:r>
      <w:r w:rsidR="00D64862">
        <w:rPr>
          <w:bCs/>
          <w:lang w:val="nl-NL"/>
        </w:rPr>
        <w:t xml:space="preserve"> een</w:t>
      </w:r>
      <w:r w:rsidR="00C45086">
        <w:rPr>
          <w:bCs/>
          <w:lang w:val="nl-NL"/>
        </w:rPr>
        <w:t xml:space="preserve"> hartinf</w:t>
      </w:r>
      <w:r w:rsidR="00F4216C">
        <w:rPr>
          <w:bCs/>
          <w:lang w:val="nl-NL"/>
        </w:rPr>
        <w:t xml:space="preserve">arct zonder fatale afloop </w:t>
      </w:r>
      <w:r w:rsidR="00D64862">
        <w:rPr>
          <w:bCs/>
          <w:lang w:val="nl-NL"/>
        </w:rPr>
        <w:t>(RR=</w:t>
      </w:r>
      <w:r w:rsidR="00F4216C">
        <w:rPr>
          <w:bCs/>
          <w:lang w:val="nl-NL"/>
        </w:rPr>
        <w:t>0,6</w:t>
      </w:r>
      <w:r w:rsidR="00D64862">
        <w:rPr>
          <w:bCs/>
          <w:lang w:val="nl-NL"/>
        </w:rPr>
        <w:t xml:space="preserve">; </w:t>
      </w:r>
      <w:r w:rsidR="00F4216C">
        <w:rPr>
          <w:bCs/>
          <w:lang w:val="nl-NL"/>
        </w:rPr>
        <w:t>95% CI 0,33-1,12; p=0,</w:t>
      </w:r>
      <w:r w:rsidR="003C4238">
        <w:rPr>
          <w:bCs/>
          <w:lang w:val="nl-NL"/>
        </w:rPr>
        <w:t>11</w:t>
      </w:r>
      <w:r w:rsidR="00F4216C">
        <w:rPr>
          <w:bCs/>
          <w:lang w:val="nl-NL"/>
        </w:rPr>
        <w:t>).</w:t>
      </w:r>
      <w:r w:rsidR="002F5629">
        <w:rPr>
          <w:bCs/>
          <w:lang w:val="nl-NL"/>
        </w:rPr>
        <w:t xml:space="preserve"> Voor het gecombineerde eindpunt hartinfarct met of zonder fatale afloop</w:t>
      </w:r>
      <w:r w:rsidR="00C83DD3">
        <w:rPr>
          <w:bCs/>
          <w:lang w:val="nl-NL"/>
        </w:rPr>
        <w:t xml:space="preserve"> was het relatieve risico</w:t>
      </w:r>
      <w:r w:rsidR="00157D74">
        <w:rPr>
          <w:bCs/>
          <w:lang w:val="nl-NL"/>
        </w:rPr>
        <w:t xml:space="preserve"> ook niet significant verlaagd met </w:t>
      </w:r>
      <w:proofErr w:type="spellStart"/>
      <w:r w:rsidR="00157D74">
        <w:rPr>
          <w:bCs/>
          <w:lang w:val="nl-NL"/>
        </w:rPr>
        <w:t>candesartan</w:t>
      </w:r>
      <w:proofErr w:type="spellEnd"/>
      <w:r w:rsidR="00157D74">
        <w:rPr>
          <w:bCs/>
          <w:lang w:val="nl-NL"/>
        </w:rPr>
        <w:t xml:space="preserve"> ten opzichte van de controle </w:t>
      </w:r>
      <w:r w:rsidR="00691F8D" w:rsidRPr="006F7BD9">
        <w:rPr>
          <w:bCs/>
          <w:lang w:val="nl-NL"/>
        </w:rPr>
        <w:t>(RR</w:t>
      </w:r>
      <w:r w:rsidR="00157D74">
        <w:rPr>
          <w:bCs/>
          <w:lang w:val="nl-NL"/>
        </w:rPr>
        <w:t>=</w:t>
      </w:r>
      <w:r w:rsidR="00691F8D" w:rsidRPr="006F7BD9">
        <w:rPr>
          <w:bCs/>
          <w:lang w:val="nl-NL"/>
        </w:rPr>
        <w:t>0</w:t>
      </w:r>
      <w:r w:rsidR="006F7BD9">
        <w:rPr>
          <w:bCs/>
          <w:lang w:val="nl-NL"/>
        </w:rPr>
        <w:t>,</w:t>
      </w:r>
      <w:r w:rsidR="00691F8D" w:rsidRPr="006F7BD9">
        <w:rPr>
          <w:bCs/>
          <w:lang w:val="nl-NL"/>
        </w:rPr>
        <w:t>58</w:t>
      </w:r>
      <w:r w:rsidR="00157D74">
        <w:rPr>
          <w:bCs/>
          <w:lang w:val="nl-NL"/>
        </w:rPr>
        <w:t>;</w:t>
      </w:r>
      <w:r w:rsidR="00691F8D" w:rsidRPr="006F7BD9">
        <w:rPr>
          <w:bCs/>
          <w:lang w:val="nl-NL"/>
        </w:rPr>
        <w:t xml:space="preserve"> 95% </w:t>
      </w:r>
      <w:r w:rsidR="006F7BD9">
        <w:rPr>
          <w:bCs/>
          <w:lang w:val="nl-NL"/>
        </w:rPr>
        <w:t>CI</w:t>
      </w:r>
      <w:r w:rsidR="00691F8D" w:rsidRPr="006F7BD9">
        <w:rPr>
          <w:bCs/>
          <w:lang w:val="nl-NL"/>
        </w:rPr>
        <w:t xml:space="preserve"> 0</w:t>
      </w:r>
      <w:r w:rsidR="006F7BD9">
        <w:rPr>
          <w:bCs/>
          <w:lang w:val="nl-NL"/>
        </w:rPr>
        <w:t>,</w:t>
      </w:r>
      <w:r w:rsidR="00691F8D" w:rsidRPr="006F7BD9">
        <w:rPr>
          <w:bCs/>
          <w:lang w:val="nl-NL"/>
        </w:rPr>
        <w:t>33</w:t>
      </w:r>
      <w:r w:rsidR="006F7BD9">
        <w:rPr>
          <w:bCs/>
          <w:lang w:val="nl-NL"/>
        </w:rPr>
        <w:t>-</w:t>
      </w:r>
      <w:r w:rsidR="00691F8D" w:rsidRPr="006F7BD9">
        <w:rPr>
          <w:bCs/>
          <w:lang w:val="nl-NL"/>
        </w:rPr>
        <w:t>1</w:t>
      </w:r>
      <w:r w:rsidR="006F7BD9">
        <w:rPr>
          <w:bCs/>
          <w:lang w:val="nl-NL"/>
        </w:rPr>
        <w:t>,</w:t>
      </w:r>
      <w:r w:rsidR="00691F8D" w:rsidRPr="006F7BD9">
        <w:rPr>
          <w:bCs/>
          <w:lang w:val="nl-NL"/>
        </w:rPr>
        <w:t>00</w:t>
      </w:r>
      <w:r w:rsidR="00304D7A">
        <w:rPr>
          <w:bCs/>
          <w:lang w:val="nl-NL"/>
        </w:rPr>
        <w:t>; p=0,0</w:t>
      </w:r>
      <w:r w:rsidR="009D1B5D">
        <w:rPr>
          <w:bCs/>
          <w:lang w:val="nl-NL"/>
        </w:rPr>
        <w:t>5</w:t>
      </w:r>
      <w:r w:rsidR="00691F8D" w:rsidRPr="006F7BD9">
        <w:rPr>
          <w:bCs/>
          <w:lang w:val="nl-NL"/>
        </w:rPr>
        <w:t>)</w:t>
      </w:r>
      <w:r w:rsidR="002B2792">
        <w:rPr>
          <w:bCs/>
          <w:lang w:val="nl-NL"/>
        </w:rPr>
        <w:t xml:space="preserve">. </w:t>
      </w:r>
      <w:r w:rsidR="00B51469">
        <w:rPr>
          <w:bCs/>
          <w:lang w:val="nl-NL"/>
        </w:rPr>
        <w:t xml:space="preserve">Gecorrigeerd voor </w:t>
      </w:r>
      <w:r w:rsidR="00AA76FB">
        <w:rPr>
          <w:bCs/>
          <w:lang w:val="nl-NL"/>
        </w:rPr>
        <w:t>uitgangsr</w:t>
      </w:r>
      <w:r w:rsidR="00B51469">
        <w:rPr>
          <w:bCs/>
          <w:lang w:val="nl-NL"/>
        </w:rPr>
        <w:t>isico</w:t>
      </w:r>
      <w:r w:rsidR="002D5946">
        <w:rPr>
          <w:bCs/>
          <w:lang w:val="nl-NL"/>
        </w:rPr>
        <w:t xml:space="preserve"> was er sprake van een significant</w:t>
      </w:r>
      <w:r w:rsidR="008D56B0">
        <w:rPr>
          <w:bCs/>
          <w:lang w:val="nl-NL"/>
        </w:rPr>
        <w:t xml:space="preserve">e </w:t>
      </w:r>
      <w:r w:rsidR="00C07A5A">
        <w:rPr>
          <w:bCs/>
          <w:lang w:val="nl-NL"/>
        </w:rPr>
        <w:t xml:space="preserve">risico reductie </w:t>
      </w:r>
      <w:r w:rsidR="009D1B5D">
        <w:rPr>
          <w:bCs/>
          <w:lang w:val="nl-NL"/>
        </w:rPr>
        <w:t>(RR</w:t>
      </w:r>
      <w:r w:rsidR="008D56B0">
        <w:rPr>
          <w:bCs/>
          <w:lang w:val="nl-NL"/>
        </w:rPr>
        <w:t>=</w:t>
      </w:r>
      <w:r w:rsidR="00C07A5A">
        <w:rPr>
          <w:bCs/>
          <w:lang w:val="nl-NL"/>
        </w:rPr>
        <w:t>42%</w:t>
      </w:r>
      <w:r w:rsidR="008D56B0">
        <w:rPr>
          <w:bCs/>
          <w:lang w:val="nl-NL"/>
        </w:rPr>
        <w:t>;</w:t>
      </w:r>
      <w:r w:rsidR="00B75621">
        <w:rPr>
          <w:bCs/>
          <w:lang w:val="nl-NL"/>
        </w:rPr>
        <w:t xml:space="preserve"> </w:t>
      </w:r>
      <w:r w:rsidR="00691F8D" w:rsidRPr="00B75621">
        <w:rPr>
          <w:bCs/>
          <w:lang w:val="nl-NL"/>
        </w:rPr>
        <w:t>p</w:t>
      </w:r>
      <w:r w:rsidR="00882434">
        <w:rPr>
          <w:bCs/>
          <w:lang w:val="nl-NL"/>
        </w:rPr>
        <w:t>=</w:t>
      </w:r>
      <w:r w:rsidR="0076618A">
        <w:rPr>
          <w:bCs/>
          <w:lang w:val="nl-NL"/>
        </w:rPr>
        <w:t>0,</w:t>
      </w:r>
      <w:r w:rsidR="00691F8D" w:rsidRPr="00B75621">
        <w:rPr>
          <w:bCs/>
          <w:lang w:val="nl-NL"/>
        </w:rPr>
        <w:t xml:space="preserve">049). </w:t>
      </w:r>
      <w:r w:rsidR="00FC0D8B">
        <w:rPr>
          <w:bCs/>
          <w:lang w:val="nl-NL"/>
        </w:rPr>
        <w:t>Er waren geen significante verschillen</w:t>
      </w:r>
      <w:r w:rsidR="00CB6D7E">
        <w:rPr>
          <w:bCs/>
          <w:lang w:val="nl-NL"/>
        </w:rPr>
        <w:t xml:space="preserve"> tussen beide behandelingsgroepen voor wat betreft andere cardiovasculaire eindpunten</w:t>
      </w:r>
      <w:r w:rsidR="00AC6F70">
        <w:rPr>
          <w:bCs/>
          <w:lang w:val="nl-NL"/>
        </w:rPr>
        <w:t xml:space="preserve"> of overlijden door alle oorzaken.</w:t>
      </w:r>
      <w:r w:rsidR="00601E60">
        <w:rPr>
          <w:bCs/>
          <w:lang w:val="nl-NL"/>
        </w:rPr>
        <w:t>(</w:t>
      </w:r>
      <w:r w:rsidR="004C52CC">
        <w:rPr>
          <w:bCs/>
          <w:lang w:val="nl-NL"/>
        </w:rPr>
        <w:t>7</w:t>
      </w:r>
      <w:r w:rsidR="00601E60">
        <w:rPr>
          <w:bCs/>
          <w:lang w:val="nl-NL"/>
        </w:rPr>
        <w:t>)</w:t>
      </w:r>
    </w:p>
    <w:p w14:paraId="269CC3CA" w14:textId="77777777" w:rsidR="00C90F4E" w:rsidRPr="006F34DD" w:rsidRDefault="00C90F4E" w:rsidP="00FF76B3">
      <w:pPr>
        <w:rPr>
          <w:bCs/>
          <w:lang w:val="nl-NL"/>
        </w:rPr>
      </w:pPr>
    </w:p>
    <w:p w14:paraId="670FE7C2" w14:textId="69587EE5" w:rsidR="00FC22FB" w:rsidRPr="00B63A1E" w:rsidRDefault="00FC22FB" w:rsidP="63E1582B">
      <w:pPr>
        <w:rPr>
          <w:lang w:val="nl-NL"/>
        </w:rPr>
      </w:pPr>
      <w:r w:rsidRPr="00B63A1E">
        <w:rPr>
          <w:lang w:val="nl-NL"/>
        </w:rPr>
        <w:t>Subgroep analyse van de</w:t>
      </w:r>
      <w:r w:rsidR="00B17A85" w:rsidRPr="00B63A1E">
        <w:rPr>
          <w:lang w:val="nl-NL"/>
        </w:rPr>
        <w:t>ze</w:t>
      </w:r>
      <w:r w:rsidRPr="00B63A1E">
        <w:rPr>
          <w:lang w:val="nl-NL"/>
        </w:rPr>
        <w:t xml:space="preserve"> SCOPE studie liet zien dat</w:t>
      </w:r>
      <w:r w:rsidR="0007431F" w:rsidRPr="00B63A1E">
        <w:rPr>
          <w:lang w:val="nl-NL"/>
        </w:rPr>
        <w:t xml:space="preserve"> de gemiddelde bloeddrukdaling </w:t>
      </w:r>
      <w:r w:rsidR="00C97D0C" w:rsidRPr="00B63A1E">
        <w:rPr>
          <w:lang w:val="nl-NL"/>
        </w:rPr>
        <w:t xml:space="preserve">voor </w:t>
      </w:r>
      <w:r w:rsidR="00E2316D" w:rsidRPr="00B63A1E">
        <w:rPr>
          <w:lang w:val="nl-NL"/>
        </w:rPr>
        <w:t xml:space="preserve">de </w:t>
      </w:r>
      <w:proofErr w:type="spellStart"/>
      <w:r w:rsidR="00C97D0C" w:rsidRPr="00B63A1E">
        <w:rPr>
          <w:lang w:val="nl-NL"/>
        </w:rPr>
        <w:t>candesartan</w:t>
      </w:r>
      <w:proofErr w:type="spellEnd"/>
      <w:r w:rsidR="00EB2D70" w:rsidRPr="00B63A1E">
        <w:rPr>
          <w:lang w:val="nl-NL"/>
        </w:rPr>
        <w:t xml:space="preserve"> </w:t>
      </w:r>
      <w:r w:rsidR="00E2316D" w:rsidRPr="00B63A1E">
        <w:rPr>
          <w:lang w:val="nl-NL"/>
        </w:rPr>
        <w:t>groep</w:t>
      </w:r>
      <w:r w:rsidR="00C97D0C" w:rsidRPr="00B63A1E">
        <w:rPr>
          <w:lang w:val="nl-NL"/>
        </w:rPr>
        <w:t xml:space="preserve"> </w:t>
      </w:r>
      <w:r w:rsidR="00B17A85" w:rsidRPr="00B63A1E">
        <w:rPr>
          <w:lang w:val="nl-NL"/>
        </w:rPr>
        <w:t xml:space="preserve">vergelijkbaar was met </w:t>
      </w:r>
      <w:r w:rsidR="00E2316D" w:rsidRPr="00B63A1E">
        <w:rPr>
          <w:lang w:val="nl-NL"/>
        </w:rPr>
        <w:t>de</w:t>
      </w:r>
      <w:r w:rsidR="00B17A85" w:rsidRPr="00B63A1E">
        <w:rPr>
          <w:lang w:val="nl-NL"/>
        </w:rPr>
        <w:t xml:space="preserve"> </w:t>
      </w:r>
      <w:r w:rsidR="00C97D0C" w:rsidRPr="00B63A1E">
        <w:rPr>
          <w:lang w:val="nl-NL"/>
        </w:rPr>
        <w:t>placebo</w:t>
      </w:r>
      <w:r w:rsidR="00EB2D70" w:rsidRPr="00B63A1E">
        <w:rPr>
          <w:lang w:val="nl-NL"/>
        </w:rPr>
        <w:t xml:space="preserve"> </w:t>
      </w:r>
      <w:r w:rsidR="00E2316D" w:rsidRPr="00B63A1E">
        <w:rPr>
          <w:lang w:val="nl-NL"/>
        </w:rPr>
        <w:t>groep</w:t>
      </w:r>
      <w:r w:rsidR="00EB2D70" w:rsidRPr="00B63A1E">
        <w:rPr>
          <w:lang w:val="nl-NL"/>
        </w:rPr>
        <w:t xml:space="preserve"> </w:t>
      </w:r>
      <w:r w:rsidR="00E2316D" w:rsidRPr="00B63A1E">
        <w:rPr>
          <w:lang w:val="nl-NL"/>
        </w:rPr>
        <w:t>bij de</w:t>
      </w:r>
      <w:r w:rsidR="00226E03" w:rsidRPr="00B63A1E">
        <w:rPr>
          <w:lang w:val="nl-NL"/>
        </w:rPr>
        <w:t xml:space="preserve"> </w:t>
      </w:r>
      <w:r w:rsidR="0007431F" w:rsidRPr="00B63A1E">
        <w:rPr>
          <w:lang w:val="nl-NL"/>
        </w:rPr>
        <w:t>70-79</w:t>
      </w:r>
      <w:r w:rsidR="00226E03" w:rsidRPr="00B63A1E">
        <w:rPr>
          <w:lang w:val="nl-NL"/>
        </w:rPr>
        <w:t xml:space="preserve"> jarigen</w:t>
      </w:r>
      <w:r w:rsidR="00C97D0C" w:rsidRPr="00B63A1E">
        <w:rPr>
          <w:lang w:val="nl-NL"/>
        </w:rPr>
        <w:t xml:space="preserve"> (</w:t>
      </w:r>
      <w:r w:rsidR="003E3BEC" w:rsidRPr="00B63A1E">
        <w:rPr>
          <w:lang w:val="nl-NL"/>
        </w:rPr>
        <w:t xml:space="preserve">SBD/DBD: </w:t>
      </w:r>
      <w:r w:rsidR="0085085C" w:rsidRPr="00B63A1E">
        <w:rPr>
          <w:lang w:val="nl-NL"/>
        </w:rPr>
        <w:t xml:space="preserve">-3,8/-1,9 </w:t>
      </w:r>
      <w:proofErr w:type="spellStart"/>
      <w:r w:rsidR="0085085C" w:rsidRPr="00B63A1E">
        <w:rPr>
          <w:lang w:val="nl-NL"/>
        </w:rPr>
        <w:t>mmHg</w:t>
      </w:r>
      <w:proofErr w:type="spellEnd"/>
      <w:r w:rsidR="0085085C" w:rsidRPr="00B63A1E">
        <w:rPr>
          <w:lang w:val="nl-NL"/>
        </w:rPr>
        <w:t xml:space="preserve">) </w:t>
      </w:r>
      <w:r w:rsidR="00C97D0C" w:rsidRPr="00B63A1E">
        <w:rPr>
          <w:lang w:val="nl-NL"/>
        </w:rPr>
        <w:t xml:space="preserve">en </w:t>
      </w:r>
      <w:r w:rsidR="00E2316D" w:rsidRPr="00B63A1E">
        <w:rPr>
          <w:lang w:val="nl-NL"/>
        </w:rPr>
        <w:t xml:space="preserve">de </w:t>
      </w:r>
      <w:r w:rsidR="00C97D0C" w:rsidRPr="00B63A1E">
        <w:rPr>
          <w:lang w:val="nl-NL"/>
        </w:rPr>
        <w:t>80-89 jar</w:t>
      </w:r>
      <w:r w:rsidR="00226E03" w:rsidRPr="00B63A1E">
        <w:rPr>
          <w:lang w:val="nl-NL"/>
        </w:rPr>
        <w:t>igen</w:t>
      </w:r>
      <w:r w:rsidR="003E3BEC" w:rsidRPr="00B63A1E">
        <w:rPr>
          <w:lang w:val="nl-NL"/>
        </w:rPr>
        <w:t xml:space="preserve"> (SBD/DBD: -3,6/-1,6 </w:t>
      </w:r>
      <w:proofErr w:type="spellStart"/>
      <w:r w:rsidR="003E3BEC" w:rsidRPr="00B63A1E">
        <w:rPr>
          <w:lang w:val="nl-NL"/>
        </w:rPr>
        <w:t>mmHg</w:t>
      </w:r>
      <w:proofErr w:type="spellEnd"/>
      <w:r w:rsidR="00226E03" w:rsidRPr="00B63A1E">
        <w:rPr>
          <w:lang w:val="nl-NL"/>
        </w:rPr>
        <w:t>)</w:t>
      </w:r>
      <w:r w:rsidR="00C97D0C" w:rsidRPr="00B63A1E">
        <w:rPr>
          <w:lang w:val="nl-NL"/>
        </w:rPr>
        <w:t>.</w:t>
      </w:r>
      <w:r w:rsidR="00F62224" w:rsidRPr="00B63A1E">
        <w:rPr>
          <w:lang w:val="nl-NL"/>
        </w:rPr>
        <w:t>(</w:t>
      </w:r>
      <w:r w:rsidR="009343AF" w:rsidRPr="00B63A1E">
        <w:rPr>
          <w:lang w:val="nl-NL"/>
        </w:rPr>
        <w:t>8</w:t>
      </w:r>
      <w:r w:rsidR="00F62224" w:rsidRPr="00B63A1E">
        <w:rPr>
          <w:lang w:val="nl-NL"/>
        </w:rPr>
        <w:t>)</w:t>
      </w:r>
    </w:p>
    <w:p w14:paraId="70E64652" w14:textId="77777777" w:rsidR="00512A68" w:rsidRDefault="00512A68" w:rsidP="00173158">
      <w:pPr>
        <w:rPr>
          <w:bCs/>
          <w:lang w:val="nl-NL"/>
        </w:rPr>
      </w:pPr>
    </w:p>
    <w:p w14:paraId="1D4BEB99" w14:textId="4E145A1F" w:rsidR="00512A68" w:rsidRDefault="00512A68" w:rsidP="00512A68">
      <w:pPr>
        <w:rPr>
          <w:i/>
          <w:iCs/>
          <w:lang w:val="nl-NL"/>
        </w:rPr>
      </w:pPr>
      <w:r>
        <w:rPr>
          <w:i/>
          <w:iCs/>
          <w:lang w:val="nl-NL"/>
        </w:rPr>
        <w:t xml:space="preserve">Placebo gecontroleerde </w:t>
      </w:r>
      <w:r w:rsidR="00355751">
        <w:rPr>
          <w:i/>
          <w:iCs/>
          <w:lang w:val="nl-NL"/>
        </w:rPr>
        <w:t xml:space="preserve">studies naar </w:t>
      </w:r>
      <w:r>
        <w:rPr>
          <w:i/>
          <w:iCs/>
          <w:lang w:val="nl-NL"/>
        </w:rPr>
        <w:t xml:space="preserve">kwaliteit van leven en cognitie </w:t>
      </w:r>
    </w:p>
    <w:p w14:paraId="049A1EC8" w14:textId="77777777" w:rsidR="00512A68" w:rsidRDefault="00512A68" w:rsidP="00512A68">
      <w:pPr>
        <w:rPr>
          <w:lang w:val="nl-NL"/>
        </w:rPr>
      </w:pPr>
      <w:r>
        <w:rPr>
          <w:lang w:val="nl-NL"/>
        </w:rPr>
        <w:t xml:space="preserve">In een multicenter RCT werden oudere patiënten met hypertensie (n=2850, gem. 167/91 </w:t>
      </w:r>
      <w:proofErr w:type="spellStart"/>
      <w:r>
        <w:rPr>
          <w:lang w:val="nl-NL"/>
        </w:rPr>
        <w:t>mmHg</w:t>
      </w:r>
      <w:proofErr w:type="spellEnd"/>
      <w:r>
        <w:rPr>
          <w:lang w:val="nl-NL"/>
        </w:rPr>
        <w:t xml:space="preserve">; gem. 76 jaar; 56% &gt;56 jaar; 64% vrouw; gemiddelde follow-up duur 3.7 jaar) behandeld met </w:t>
      </w:r>
      <w:proofErr w:type="spellStart"/>
      <w:r>
        <w:rPr>
          <w:lang w:val="nl-NL"/>
        </w:rPr>
        <w:t>candesartan</w:t>
      </w:r>
      <w:proofErr w:type="spellEnd"/>
      <w:r>
        <w:rPr>
          <w:lang w:val="nl-NL"/>
        </w:rPr>
        <w:t xml:space="preserve"> (8-16 mg; n=1428), </w:t>
      </w:r>
      <w:r w:rsidRPr="006B00EA">
        <w:rPr>
          <w:lang w:val="nl-NL"/>
        </w:rPr>
        <w:t>of placebo</w:t>
      </w:r>
      <w:r>
        <w:rPr>
          <w:lang w:val="nl-NL"/>
        </w:rPr>
        <w:t xml:space="preserve"> (n=1422)</w:t>
      </w:r>
      <w:r w:rsidRPr="006B00EA">
        <w:rPr>
          <w:lang w:val="nl-NL"/>
        </w:rPr>
        <w:t xml:space="preserve"> met andere</w:t>
      </w:r>
      <w:r>
        <w:rPr>
          <w:lang w:val="nl-NL"/>
        </w:rPr>
        <w:t xml:space="preserve"> </w:t>
      </w:r>
      <w:r w:rsidRPr="006B00EA">
        <w:rPr>
          <w:lang w:val="nl-NL"/>
        </w:rPr>
        <w:t>antihypertensiva (</w:t>
      </w:r>
      <w:r>
        <w:rPr>
          <w:lang w:val="nl-NL"/>
        </w:rPr>
        <w:t xml:space="preserve">voornamelijk </w:t>
      </w:r>
      <w:r w:rsidRPr="006B00EA">
        <w:rPr>
          <w:lang w:val="nl-NL"/>
        </w:rPr>
        <w:t>diuretica, bètablokkers</w:t>
      </w:r>
      <w:r>
        <w:rPr>
          <w:lang w:val="nl-NL"/>
        </w:rPr>
        <w:t xml:space="preserve"> </w:t>
      </w:r>
      <w:r w:rsidRPr="006B00EA">
        <w:rPr>
          <w:lang w:val="nl-NL"/>
        </w:rPr>
        <w:t>en calciumantagonisten) naar behoefte toegevoegd ter bloeddruk</w:t>
      </w:r>
      <w:r>
        <w:rPr>
          <w:lang w:val="nl-NL"/>
        </w:rPr>
        <w:t xml:space="preserve">regulatie (n=1422). </w:t>
      </w:r>
    </w:p>
    <w:p w14:paraId="279B9C19" w14:textId="77777777" w:rsidR="00512A68" w:rsidRDefault="00512A68" w:rsidP="00512A68">
      <w:pPr>
        <w:rPr>
          <w:lang w:val="nl-NL"/>
        </w:rPr>
      </w:pPr>
      <w:r w:rsidRPr="006B00EA">
        <w:rPr>
          <w:lang w:val="nl-NL"/>
        </w:rPr>
        <w:t xml:space="preserve">Het doel </w:t>
      </w:r>
      <w:r>
        <w:rPr>
          <w:lang w:val="nl-NL"/>
        </w:rPr>
        <w:t>was om de</w:t>
      </w:r>
      <w:r w:rsidRPr="006B00EA">
        <w:rPr>
          <w:lang w:val="nl-NL"/>
        </w:rPr>
        <w:t xml:space="preserve"> kwaliteit van leven</w:t>
      </w:r>
      <w:r>
        <w:rPr>
          <w:lang w:val="nl-NL"/>
        </w:rPr>
        <w:t xml:space="preserve"> </w:t>
      </w:r>
      <w:r w:rsidRPr="006B00EA">
        <w:rPr>
          <w:lang w:val="nl-NL"/>
        </w:rPr>
        <w:t xml:space="preserve">te onderzoeken tijdens </w:t>
      </w:r>
      <w:r>
        <w:rPr>
          <w:lang w:val="nl-NL"/>
        </w:rPr>
        <w:t xml:space="preserve">de </w:t>
      </w:r>
      <w:r w:rsidRPr="006B00EA">
        <w:rPr>
          <w:lang w:val="nl-NL"/>
        </w:rPr>
        <w:t xml:space="preserve">behandeling. </w:t>
      </w:r>
      <w:r>
        <w:rPr>
          <w:lang w:val="nl-NL"/>
        </w:rPr>
        <w:t>Hiertoe werden d</w:t>
      </w:r>
      <w:r w:rsidRPr="006B00EA">
        <w:rPr>
          <w:lang w:val="nl-NL"/>
        </w:rPr>
        <w:t xml:space="preserve">rie gevalideerde </w:t>
      </w:r>
      <w:r>
        <w:rPr>
          <w:lang w:val="nl-NL"/>
        </w:rPr>
        <w:t>vragenlijsten</w:t>
      </w:r>
      <w:r w:rsidRPr="006B00EA">
        <w:rPr>
          <w:lang w:val="nl-NL"/>
        </w:rPr>
        <w:t xml:space="preserve"> gebruikt: </w:t>
      </w:r>
      <w:r>
        <w:rPr>
          <w:lang w:val="nl-NL"/>
        </w:rPr>
        <w:t>de</w:t>
      </w:r>
      <w:r w:rsidRPr="006B00EA">
        <w:rPr>
          <w:lang w:val="nl-NL"/>
        </w:rPr>
        <w:t xml:space="preserve"> </w:t>
      </w:r>
      <w:r>
        <w:rPr>
          <w:lang w:val="nl-NL"/>
        </w:rPr>
        <w:t>PGWB (</w:t>
      </w:r>
      <w:proofErr w:type="spellStart"/>
      <w:r w:rsidRPr="00A74BCA">
        <w:rPr>
          <w:lang w:val="nl-NL"/>
        </w:rPr>
        <w:t>Psychological</w:t>
      </w:r>
      <w:proofErr w:type="spellEnd"/>
      <w:r w:rsidRPr="00A74BCA">
        <w:rPr>
          <w:lang w:val="nl-NL"/>
        </w:rPr>
        <w:t xml:space="preserve"> General Well-</w:t>
      </w:r>
      <w:proofErr w:type="spellStart"/>
      <w:r w:rsidRPr="00A74BCA">
        <w:rPr>
          <w:lang w:val="nl-NL"/>
        </w:rPr>
        <w:lastRenderedPageBreak/>
        <w:t>Being</w:t>
      </w:r>
      <w:proofErr w:type="spellEnd"/>
      <w:r>
        <w:rPr>
          <w:lang w:val="nl-NL"/>
        </w:rPr>
        <w:t>, bestaande uit de onderdelen angst, stemming, algehele gezondheid, welbevinden, zelfbeheersing en vitaliteit)</w:t>
      </w:r>
      <w:r w:rsidRPr="006B00EA">
        <w:rPr>
          <w:lang w:val="nl-NL"/>
        </w:rPr>
        <w:t xml:space="preserve">, de </w:t>
      </w:r>
      <w:r>
        <w:rPr>
          <w:lang w:val="nl-NL"/>
        </w:rPr>
        <w:t>SSAP (</w:t>
      </w:r>
      <w:proofErr w:type="spellStart"/>
      <w:r w:rsidRPr="00A74BCA">
        <w:rPr>
          <w:lang w:val="nl-NL"/>
        </w:rPr>
        <w:t>Subjective</w:t>
      </w:r>
      <w:proofErr w:type="spellEnd"/>
      <w:r w:rsidRPr="00A74BCA">
        <w:rPr>
          <w:lang w:val="nl-NL"/>
        </w:rPr>
        <w:t xml:space="preserve"> </w:t>
      </w:r>
      <w:proofErr w:type="spellStart"/>
      <w:r w:rsidRPr="00A74BCA">
        <w:rPr>
          <w:lang w:val="nl-NL"/>
        </w:rPr>
        <w:t>Symptoms</w:t>
      </w:r>
      <w:proofErr w:type="spellEnd"/>
      <w:r w:rsidRPr="00A74BCA">
        <w:rPr>
          <w:lang w:val="nl-NL"/>
        </w:rPr>
        <w:t xml:space="preserve"> Assessment </w:t>
      </w:r>
      <w:r>
        <w:rPr>
          <w:lang w:val="nl-NL"/>
        </w:rPr>
        <w:t>met als onderdelen perifere circulatie symptomen, cardiale symptomen en duizeligheid</w:t>
      </w:r>
      <w:r w:rsidRPr="00F21360">
        <w:rPr>
          <w:lang w:val="nl-NL"/>
        </w:rPr>
        <w:t xml:space="preserve">) en de </w:t>
      </w:r>
      <w:proofErr w:type="spellStart"/>
      <w:r w:rsidRPr="00F21360">
        <w:rPr>
          <w:lang w:val="nl-NL"/>
        </w:rPr>
        <w:t>EuroQoL</w:t>
      </w:r>
      <w:proofErr w:type="spellEnd"/>
      <w:r w:rsidRPr="00F21360">
        <w:rPr>
          <w:lang w:val="nl-NL"/>
        </w:rPr>
        <w:t xml:space="preserve"> Health </w:t>
      </w:r>
      <w:proofErr w:type="spellStart"/>
      <w:r w:rsidRPr="00F21360">
        <w:rPr>
          <w:lang w:val="nl-NL"/>
        </w:rPr>
        <w:t>Utility</w:t>
      </w:r>
      <w:proofErr w:type="spellEnd"/>
      <w:r>
        <w:rPr>
          <w:lang w:val="nl-NL"/>
        </w:rPr>
        <w:t xml:space="preserve"> </w:t>
      </w:r>
      <w:r w:rsidRPr="006B00EA">
        <w:rPr>
          <w:lang w:val="nl-NL"/>
        </w:rPr>
        <w:t>Index (</w:t>
      </w:r>
      <w:proofErr w:type="spellStart"/>
      <w:r w:rsidRPr="006B00EA">
        <w:rPr>
          <w:lang w:val="nl-NL"/>
        </w:rPr>
        <w:t>EuroQoL</w:t>
      </w:r>
      <w:proofErr w:type="spellEnd"/>
      <w:r w:rsidRPr="006B00EA">
        <w:rPr>
          <w:lang w:val="nl-NL"/>
        </w:rPr>
        <w:t xml:space="preserve">). </w:t>
      </w:r>
    </w:p>
    <w:p w14:paraId="17C042D3" w14:textId="77777777" w:rsidR="00512A68" w:rsidRDefault="00512A68" w:rsidP="00512A68">
      <w:pPr>
        <w:rPr>
          <w:lang w:val="nl-NL"/>
        </w:rPr>
      </w:pPr>
      <w:r>
        <w:rPr>
          <w:lang w:val="nl-NL"/>
        </w:rPr>
        <w:t>I</w:t>
      </w:r>
      <w:r w:rsidRPr="006B00EA">
        <w:rPr>
          <w:lang w:val="nl-NL"/>
        </w:rPr>
        <w:t>n</w:t>
      </w:r>
      <w:r>
        <w:rPr>
          <w:lang w:val="nl-NL"/>
        </w:rPr>
        <w:t xml:space="preserve"> </w:t>
      </w:r>
      <w:r w:rsidRPr="006B00EA">
        <w:rPr>
          <w:lang w:val="nl-NL"/>
        </w:rPr>
        <w:t>beide</w:t>
      </w:r>
      <w:r>
        <w:rPr>
          <w:lang w:val="nl-NL"/>
        </w:rPr>
        <w:t xml:space="preserve"> b</w:t>
      </w:r>
      <w:r w:rsidRPr="006B00EA">
        <w:rPr>
          <w:lang w:val="nl-NL"/>
        </w:rPr>
        <w:t xml:space="preserve">ehandelgroepen </w:t>
      </w:r>
      <w:r>
        <w:rPr>
          <w:lang w:val="nl-NL"/>
        </w:rPr>
        <w:t>was d</w:t>
      </w:r>
      <w:r w:rsidRPr="006B00EA">
        <w:rPr>
          <w:lang w:val="nl-NL"/>
        </w:rPr>
        <w:t xml:space="preserve">e </w:t>
      </w:r>
      <w:r>
        <w:rPr>
          <w:lang w:val="nl-NL"/>
        </w:rPr>
        <w:t>kwaliteit van leven</w:t>
      </w:r>
      <w:r w:rsidRPr="006B00EA">
        <w:rPr>
          <w:lang w:val="nl-NL"/>
        </w:rPr>
        <w:t xml:space="preserve"> </w:t>
      </w:r>
      <w:r>
        <w:rPr>
          <w:lang w:val="nl-NL"/>
        </w:rPr>
        <w:t xml:space="preserve">in </w:t>
      </w:r>
      <w:r w:rsidRPr="006B00EA">
        <w:rPr>
          <w:lang w:val="nl-NL"/>
        </w:rPr>
        <w:t>het algemeen goed</w:t>
      </w:r>
      <w:r>
        <w:rPr>
          <w:lang w:val="nl-NL"/>
        </w:rPr>
        <w:t>, zowel</w:t>
      </w:r>
      <w:r w:rsidRPr="006B00EA">
        <w:rPr>
          <w:lang w:val="nl-NL"/>
        </w:rPr>
        <w:t xml:space="preserve"> </w:t>
      </w:r>
      <w:r>
        <w:rPr>
          <w:lang w:val="nl-NL"/>
        </w:rPr>
        <w:t>bij aanvang</w:t>
      </w:r>
      <w:r w:rsidRPr="006B00EA">
        <w:rPr>
          <w:lang w:val="nl-NL"/>
        </w:rPr>
        <w:t xml:space="preserve"> </w:t>
      </w:r>
      <w:r>
        <w:rPr>
          <w:lang w:val="nl-NL"/>
        </w:rPr>
        <w:t xml:space="preserve">als </w:t>
      </w:r>
      <w:r w:rsidRPr="006B00EA">
        <w:rPr>
          <w:lang w:val="nl-NL"/>
        </w:rPr>
        <w:t xml:space="preserve">tijdens follow-up. </w:t>
      </w:r>
      <w:proofErr w:type="spellStart"/>
      <w:r>
        <w:rPr>
          <w:lang w:val="nl-NL"/>
        </w:rPr>
        <w:t>C</w:t>
      </w:r>
      <w:r w:rsidRPr="006B00EA">
        <w:rPr>
          <w:lang w:val="nl-NL"/>
        </w:rPr>
        <w:t>andesartan</w:t>
      </w:r>
      <w:proofErr w:type="spellEnd"/>
      <w:r>
        <w:rPr>
          <w:lang w:val="nl-NL"/>
        </w:rPr>
        <w:t xml:space="preserve"> gaf op enkele onderdelen een betere score dan de controle: </w:t>
      </w:r>
      <w:r w:rsidRPr="006B00EA">
        <w:rPr>
          <w:lang w:val="nl-NL"/>
        </w:rPr>
        <w:t>PGWB-angst (</w:t>
      </w:r>
      <w:r>
        <w:rPr>
          <w:lang w:val="nl-NL"/>
        </w:rPr>
        <w:t>-</w:t>
      </w:r>
      <w:r w:rsidRPr="006B00EA">
        <w:rPr>
          <w:lang w:val="nl-NL"/>
        </w:rPr>
        <w:t xml:space="preserve">0,5 </w:t>
      </w:r>
      <w:proofErr w:type="spellStart"/>
      <w:r w:rsidRPr="006B00EA">
        <w:rPr>
          <w:lang w:val="nl-NL"/>
        </w:rPr>
        <w:t>vs</w:t>
      </w:r>
      <w:proofErr w:type="spellEnd"/>
      <w:r w:rsidRPr="006B00EA">
        <w:rPr>
          <w:lang w:val="nl-NL"/>
        </w:rPr>
        <w:t xml:space="preserve"> </w:t>
      </w:r>
      <w:r>
        <w:rPr>
          <w:lang w:val="nl-NL"/>
        </w:rPr>
        <w:t>-</w:t>
      </w:r>
      <w:r w:rsidRPr="006B00EA">
        <w:rPr>
          <w:lang w:val="nl-NL"/>
        </w:rPr>
        <w:t>1,0</w:t>
      </w:r>
      <w:r>
        <w:rPr>
          <w:lang w:val="nl-NL"/>
        </w:rPr>
        <w:t>;</w:t>
      </w:r>
      <w:r w:rsidRPr="006B00EA">
        <w:rPr>
          <w:lang w:val="nl-NL"/>
        </w:rPr>
        <w:t xml:space="preserve"> P</w:t>
      </w:r>
      <w:r>
        <w:rPr>
          <w:lang w:val="nl-NL"/>
        </w:rPr>
        <w:t>=</w:t>
      </w:r>
      <w:r w:rsidRPr="006B00EA">
        <w:rPr>
          <w:lang w:val="nl-NL"/>
        </w:rPr>
        <w:t>0,01),</w:t>
      </w:r>
      <w:r>
        <w:rPr>
          <w:lang w:val="nl-NL"/>
        </w:rPr>
        <w:t xml:space="preserve"> </w:t>
      </w:r>
      <w:r w:rsidRPr="006B00EA">
        <w:rPr>
          <w:lang w:val="nl-NL"/>
        </w:rPr>
        <w:t>PGWB Positief welzijn (</w:t>
      </w:r>
      <w:r>
        <w:rPr>
          <w:lang w:val="nl-NL"/>
        </w:rPr>
        <w:t>-</w:t>
      </w:r>
      <w:r w:rsidRPr="006B00EA">
        <w:rPr>
          <w:lang w:val="nl-NL"/>
        </w:rPr>
        <w:t xml:space="preserve">0,8 </w:t>
      </w:r>
      <w:proofErr w:type="spellStart"/>
      <w:r w:rsidRPr="006B00EA">
        <w:rPr>
          <w:lang w:val="nl-NL"/>
        </w:rPr>
        <w:t>vs</w:t>
      </w:r>
      <w:proofErr w:type="spellEnd"/>
      <w:r w:rsidRPr="006B00EA">
        <w:rPr>
          <w:lang w:val="nl-NL"/>
        </w:rPr>
        <w:t xml:space="preserve"> </w:t>
      </w:r>
      <w:r>
        <w:rPr>
          <w:lang w:val="nl-NL"/>
        </w:rPr>
        <w:t>-</w:t>
      </w:r>
      <w:r w:rsidRPr="006B00EA">
        <w:rPr>
          <w:lang w:val="nl-NL"/>
        </w:rPr>
        <w:t>1,1</w:t>
      </w:r>
      <w:r>
        <w:rPr>
          <w:lang w:val="nl-NL"/>
        </w:rPr>
        <w:t>;</w:t>
      </w:r>
      <w:r w:rsidRPr="006B00EA">
        <w:rPr>
          <w:lang w:val="nl-NL"/>
        </w:rPr>
        <w:t xml:space="preserve"> P</w:t>
      </w:r>
      <w:r>
        <w:rPr>
          <w:lang w:val="nl-NL"/>
        </w:rPr>
        <w:t>=</w:t>
      </w:r>
      <w:r w:rsidRPr="006B00EA">
        <w:rPr>
          <w:lang w:val="nl-NL"/>
        </w:rPr>
        <w:t>0,04), SSAP</w:t>
      </w:r>
      <w:r>
        <w:rPr>
          <w:lang w:val="nl-NL"/>
        </w:rPr>
        <w:t xml:space="preserve"> </w:t>
      </w:r>
      <w:r w:rsidRPr="006B00EA">
        <w:rPr>
          <w:lang w:val="nl-NL"/>
        </w:rPr>
        <w:t xml:space="preserve">Cardiale symptomen (0,03 </w:t>
      </w:r>
      <w:proofErr w:type="spellStart"/>
      <w:r w:rsidRPr="006B00EA">
        <w:rPr>
          <w:lang w:val="nl-NL"/>
        </w:rPr>
        <w:t>vs</w:t>
      </w:r>
      <w:proofErr w:type="spellEnd"/>
      <w:r w:rsidRPr="006B00EA">
        <w:rPr>
          <w:lang w:val="nl-NL"/>
        </w:rPr>
        <w:t xml:space="preserve"> 0,10</w:t>
      </w:r>
      <w:r>
        <w:rPr>
          <w:lang w:val="nl-NL"/>
        </w:rPr>
        <w:t>;</w:t>
      </w:r>
      <w:r w:rsidRPr="006B00EA">
        <w:rPr>
          <w:lang w:val="nl-NL"/>
        </w:rPr>
        <w:t xml:space="preserve"> P</w:t>
      </w:r>
      <w:r>
        <w:rPr>
          <w:lang w:val="nl-NL"/>
        </w:rPr>
        <w:t>=</w:t>
      </w:r>
      <w:r w:rsidRPr="006B00EA">
        <w:rPr>
          <w:lang w:val="nl-NL"/>
        </w:rPr>
        <w:t>0,03), en</w:t>
      </w:r>
      <w:r>
        <w:rPr>
          <w:lang w:val="nl-NL"/>
        </w:rPr>
        <w:t xml:space="preserve"> </w:t>
      </w:r>
      <w:proofErr w:type="spellStart"/>
      <w:r w:rsidRPr="006B00EA">
        <w:rPr>
          <w:lang w:val="nl-NL"/>
        </w:rPr>
        <w:t>EuroQoL</w:t>
      </w:r>
      <w:proofErr w:type="spellEnd"/>
      <w:r w:rsidRPr="006B00EA">
        <w:rPr>
          <w:lang w:val="nl-NL"/>
        </w:rPr>
        <w:t xml:space="preserve"> Huidige gezondheid (</w:t>
      </w:r>
      <w:r>
        <w:rPr>
          <w:lang w:val="nl-NL"/>
        </w:rPr>
        <w:t>-</w:t>
      </w:r>
      <w:r w:rsidRPr="006B00EA">
        <w:rPr>
          <w:lang w:val="nl-NL"/>
        </w:rPr>
        <w:t xml:space="preserve">3,1 </w:t>
      </w:r>
      <w:proofErr w:type="spellStart"/>
      <w:r w:rsidRPr="006B00EA">
        <w:rPr>
          <w:lang w:val="nl-NL"/>
        </w:rPr>
        <w:t>vs</w:t>
      </w:r>
      <w:proofErr w:type="spellEnd"/>
      <w:r w:rsidRPr="006B00EA">
        <w:rPr>
          <w:lang w:val="nl-NL"/>
        </w:rPr>
        <w:t xml:space="preserve"> </w:t>
      </w:r>
      <w:r>
        <w:rPr>
          <w:lang w:val="nl-NL"/>
        </w:rPr>
        <w:t>-</w:t>
      </w:r>
      <w:r w:rsidRPr="006B00EA">
        <w:rPr>
          <w:lang w:val="nl-NL"/>
        </w:rPr>
        <w:t>5,3</w:t>
      </w:r>
      <w:r>
        <w:rPr>
          <w:lang w:val="nl-NL"/>
        </w:rPr>
        <w:t>;</w:t>
      </w:r>
      <w:r w:rsidRPr="006B00EA">
        <w:rPr>
          <w:lang w:val="nl-NL"/>
        </w:rPr>
        <w:t xml:space="preserve"> P</w:t>
      </w:r>
      <w:r>
        <w:rPr>
          <w:lang w:val="nl-NL"/>
        </w:rPr>
        <w:t>=</w:t>
      </w:r>
      <w:r w:rsidRPr="006B00EA">
        <w:rPr>
          <w:lang w:val="nl-NL"/>
        </w:rPr>
        <w:t>0,008).</w:t>
      </w:r>
      <w:r>
        <w:rPr>
          <w:lang w:val="nl-NL"/>
        </w:rPr>
        <w:t>(17)</w:t>
      </w:r>
    </w:p>
    <w:p w14:paraId="45D06707" w14:textId="77777777" w:rsidR="00512A68" w:rsidRDefault="00512A68" w:rsidP="00512A68">
      <w:pPr>
        <w:rPr>
          <w:lang w:val="nl-NL"/>
        </w:rPr>
      </w:pPr>
    </w:p>
    <w:p w14:paraId="670D513B" w14:textId="6A4D4BBA" w:rsidR="00512A68" w:rsidRDefault="00512A68" w:rsidP="00512A68">
      <w:pPr>
        <w:rPr>
          <w:lang w:val="nl-NL"/>
        </w:rPr>
      </w:pPr>
      <w:r>
        <w:rPr>
          <w:lang w:val="nl-NL"/>
        </w:rPr>
        <w:t>In een sub-studie van de SCOPE studie (</w:t>
      </w:r>
      <w:proofErr w:type="spellStart"/>
      <w:r>
        <w:rPr>
          <w:lang w:val="nl-NL"/>
        </w:rPr>
        <w:t>Study</w:t>
      </w:r>
      <w:proofErr w:type="spellEnd"/>
      <w:r>
        <w:rPr>
          <w:lang w:val="nl-NL"/>
        </w:rPr>
        <w:t xml:space="preserve"> on </w:t>
      </w:r>
      <w:proofErr w:type="spellStart"/>
      <w:r>
        <w:rPr>
          <w:lang w:val="nl-NL"/>
        </w:rPr>
        <w:t>Cognition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Prognosis</w:t>
      </w:r>
      <w:proofErr w:type="spellEnd"/>
      <w:r>
        <w:rPr>
          <w:lang w:val="nl-NL"/>
        </w:rPr>
        <w:t xml:space="preserve"> in </w:t>
      </w:r>
      <w:proofErr w:type="spellStart"/>
      <w:r>
        <w:rPr>
          <w:lang w:val="nl-NL"/>
        </w:rPr>
        <w:t>Elderly</w:t>
      </w:r>
      <w:proofErr w:type="spellEnd"/>
      <w:r>
        <w:rPr>
          <w:lang w:val="nl-NL"/>
        </w:rPr>
        <w:t xml:space="preserve">) werden ouderen met hypertensie </w:t>
      </w:r>
      <w:r w:rsidRPr="00AB2078">
        <w:rPr>
          <w:lang w:val="nl-NL"/>
        </w:rPr>
        <w:t>(76</w:t>
      </w:r>
      <w:r>
        <w:rPr>
          <w:lang w:val="nl-NL"/>
        </w:rPr>
        <w:t>±</w:t>
      </w:r>
      <w:r w:rsidRPr="00AB2078">
        <w:rPr>
          <w:lang w:val="nl-NL"/>
        </w:rPr>
        <w:t xml:space="preserve"> jaar, bloeddruk 165</w:t>
      </w:r>
      <w:r>
        <w:rPr>
          <w:lang w:val="nl-NL"/>
        </w:rPr>
        <w:t>±</w:t>
      </w:r>
      <w:r w:rsidRPr="00AB2078">
        <w:rPr>
          <w:lang w:val="nl-NL"/>
        </w:rPr>
        <w:t>8/88</w:t>
      </w:r>
      <w:r>
        <w:rPr>
          <w:lang w:val="nl-NL"/>
        </w:rPr>
        <w:t>±</w:t>
      </w:r>
      <w:r w:rsidRPr="00AB2078">
        <w:rPr>
          <w:lang w:val="nl-NL"/>
        </w:rPr>
        <w:t xml:space="preserve">7 </w:t>
      </w:r>
      <w:proofErr w:type="spellStart"/>
      <w:r w:rsidRPr="00AB2078">
        <w:rPr>
          <w:lang w:val="nl-NL"/>
        </w:rPr>
        <w:t>mmHg</w:t>
      </w:r>
      <w:proofErr w:type="spellEnd"/>
      <w:r>
        <w:rPr>
          <w:lang w:val="nl-NL"/>
        </w:rPr>
        <w:t>; 54% vrouw</w:t>
      </w:r>
      <w:r w:rsidRPr="00AB2078">
        <w:rPr>
          <w:lang w:val="nl-NL"/>
        </w:rPr>
        <w:t xml:space="preserve">) behandeld met </w:t>
      </w:r>
      <w:proofErr w:type="spellStart"/>
      <w:r w:rsidRPr="00AB2078">
        <w:rPr>
          <w:lang w:val="nl-NL"/>
        </w:rPr>
        <w:t>candesartan</w:t>
      </w:r>
      <w:proofErr w:type="spellEnd"/>
      <w:r w:rsidRPr="00AB2078">
        <w:rPr>
          <w:lang w:val="nl-NL"/>
        </w:rPr>
        <w:t xml:space="preserve"> </w:t>
      </w:r>
      <w:r>
        <w:rPr>
          <w:lang w:val="nl-NL"/>
        </w:rPr>
        <w:t>(</w:t>
      </w:r>
      <w:r w:rsidRPr="00AB2078">
        <w:rPr>
          <w:lang w:val="nl-NL"/>
        </w:rPr>
        <w:t>8-16 mg</w:t>
      </w:r>
      <w:r>
        <w:rPr>
          <w:lang w:val="nl-NL"/>
        </w:rPr>
        <w:t xml:space="preserve"> eenmaal daags)</w:t>
      </w:r>
      <w:r w:rsidRPr="00AB2078">
        <w:rPr>
          <w:lang w:val="nl-NL"/>
        </w:rPr>
        <w:t xml:space="preserve"> of placebo</w:t>
      </w:r>
      <w:r>
        <w:rPr>
          <w:lang w:val="nl-NL"/>
        </w:rPr>
        <w:t xml:space="preserve"> </w:t>
      </w:r>
      <w:r w:rsidRPr="00AB2078">
        <w:rPr>
          <w:lang w:val="nl-NL"/>
        </w:rPr>
        <w:t xml:space="preserve">gedurende gemiddeld 44 maanden. Aanvullende </w:t>
      </w:r>
      <w:proofErr w:type="spellStart"/>
      <w:r w:rsidRPr="00AB2078">
        <w:rPr>
          <w:lang w:val="nl-NL"/>
        </w:rPr>
        <w:t>antihypertensieve</w:t>
      </w:r>
      <w:proofErr w:type="spellEnd"/>
      <w:r w:rsidRPr="00AB2078">
        <w:rPr>
          <w:lang w:val="nl-NL"/>
        </w:rPr>
        <w:t xml:space="preserve"> therapie was</w:t>
      </w:r>
      <w:r>
        <w:rPr>
          <w:lang w:val="nl-NL"/>
        </w:rPr>
        <w:t xml:space="preserve"> </w:t>
      </w:r>
      <w:r w:rsidRPr="00AB2078">
        <w:rPr>
          <w:lang w:val="nl-NL"/>
        </w:rPr>
        <w:t xml:space="preserve">toegestaan in beide groepen. </w:t>
      </w:r>
    </w:p>
    <w:p w14:paraId="04F22E89" w14:textId="02F55410" w:rsidR="00512A68" w:rsidRPr="00AB2078" w:rsidRDefault="00512A68" w:rsidP="00512A68">
      <w:pPr>
        <w:rPr>
          <w:lang w:val="nl-NL"/>
        </w:rPr>
      </w:pPr>
      <w:r w:rsidRPr="00AB2078">
        <w:rPr>
          <w:lang w:val="nl-NL"/>
        </w:rPr>
        <w:t>Cognitieve functie werd gemeten met behulp van</w:t>
      </w:r>
      <w:r>
        <w:rPr>
          <w:lang w:val="nl-NL"/>
        </w:rPr>
        <w:t xml:space="preserve"> verschillende tests op het gebied van geheugen en herkenning, reactietijd, werkgeheugen (ruimtelijk en numeriek), snelheid van herkenning, uitvoeringsfunctietests, verbale </w:t>
      </w:r>
      <w:proofErr w:type="spellStart"/>
      <w:r>
        <w:rPr>
          <w:lang w:val="nl-NL"/>
        </w:rPr>
        <w:t>vloeiendheid</w:t>
      </w:r>
      <w:proofErr w:type="spellEnd"/>
      <w:r w:rsidR="000F20D1">
        <w:rPr>
          <w:lang w:val="nl-NL"/>
        </w:rPr>
        <w:t xml:space="preserve"> (</w:t>
      </w:r>
      <w:proofErr w:type="spellStart"/>
      <w:r w:rsidR="000F20D1">
        <w:rPr>
          <w:lang w:val="nl-NL"/>
        </w:rPr>
        <w:t>fluency</w:t>
      </w:r>
      <w:proofErr w:type="spellEnd"/>
      <w:r w:rsidR="000F20D1">
        <w:rPr>
          <w:lang w:val="nl-NL"/>
        </w:rPr>
        <w:t>)</w:t>
      </w:r>
      <w:r>
        <w:rPr>
          <w:lang w:val="nl-NL"/>
        </w:rPr>
        <w:t xml:space="preserve">. </w:t>
      </w:r>
      <w:r w:rsidRPr="00AB2078">
        <w:rPr>
          <w:lang w:val="nl-NL"/>
        </w:rPr>
        <w:t>Gegevens van jaarlijkse beoordelingen werden gebruikt om individuele afnamecoëfficiënten te berekenen.</w:t>
      </w:r>
      <w:r>
        <w:rPr>
          <w:lang w:val="nl-NL"/>
        </w:rPr>
        <w:t xml:space="preserve"> </w:t>
      </w:r>
      <w:r w:rsidRPr="00AB2078">
        <w:rPr>
          <w:lang w:val="nl-NL"/>
        </w:rPr>
        <w:t>Het bloeddrukverschil tussen de groepen bij de afsluiting van het onderzoek was 8/3 mm Hg</w:t>
      </w:r>
      <w:r>
        <w:rPr>
          <w:lang w:val="nl-NL"/>
        </w:rPr>
        <w:t xml:space="preserve"> (p&lt;0,001) met een significant lagere bloeddruk voor </w:t>
      </w:r>
      <w:proofErr w:type="spellStart"/>
      <w:r>
        <w:rPr>
          <w:lang w:val="nl-NL"/>
        </w:rPr>
        <w:t>candesartan</w:t>
      </w:r>
      <w:proofErr w:type="spellEnd"/>
      <w:r w:rsidRPr="00AB2078">
        <w:rPr>
          <w:lang w:val="nl-NL"/>
        </w:rPr>
        <w:t xml:space="preserve">. </w:t>
      </w:r>
      <w:proofErr w:type="spellStart"/>
      <w:r>
        <w:rPr>
          <w:lang w:val="nl-NL"/>
        </w:rPr>
        <w:t>C</w:t>
      </w:r>
      <w:r w:rsidRPr="00AB2078">
        <w:rPr>
          <w:lang w:val="nl-NL"/>
        </w:rPr>
        <w:t>andesartan</w:t>
      </w:r>
      <w:proofErr w:type="spellEnd"/>
      <w:r>
        <w:rPr>
          <w:lang w:val="nl-NL"/>
        </w:rPr>
        <w:t xml:space="preserve"> was geassocieerd met</w:t>
      </w:r>
      <w:r w:rsidRPr="00AB2078">
        <w:rPr>
          <w:lang w:val="nl-NL"/>
        </w:rPr>
        <w:t xml:space="preserve"> </w:t>
      </w:r>
      <w:r>
        <w:rPr>
          <w:lang w:val="nl-NL"/>
        </w:rPr>
        <w:t xml:space="preserve">significant </w:t>
      </w:r>
      <w:r w:rsidRPr="00AB2078">
        <w:rPr>
          <w:lang w:val="nl-NL"/>
        </w:rPr>
        <w:t xml:space="preserve">minder achteruitgang </w:t>
      </w:r>
      <w:r w:rsidRPr="006F34DD">
        <w:rPr>
          <w:lang w:val="nl-NL"/>
        </w:rPr>
        <w:t>in aandacht ten opzichte van controle (0,004 versus 0,036; p=0,04) en episodisch geheugen</w:t>
      </w:r>
      <w:r>
        <w:rPr>
          <w:lang w:val="nl-NL"/>
        </w:rPr>
        <w:t xml:space="preserve"> </w:t>
      </w:r>
      <w:r w:rsidRPr="00AB2078">
        <w:rPr>
          <w:lang w:val="nl-NL"/>
        </w:rPr>
        <w:t>(0,14 versus 0,22</w:t>
      </w:r>
      <w:r>
        <w:rPr>
          <w:lang w:val="nl-NL"/>
        </w:rPr>
        <w:t>;</w:t>
      </w:r>
      <w:r w:rsidRPr="00AB2078">
        <w:rPr>
          <w:lang w:val="nl-NL"/>
        </w:rPr>
        <w:t xml:space="preserve"> p</w:t>
      </w:r>
      <w:r>
        <w:rPr>
          <w:lang w:val="nl-NL"/>
        </w:rPr>
        <w:t>=</w:t>
      </w:r>
      <w:r w:rsidRPr="00AB2078">
        <w:rPr>
          <w:lang w:val="nl-NL"/>
        </w:rPr>
        <w:t>0,04)</w:t>
      </w:r>
      <w:r>
        <w:rPr>
          <w:lang w:val="nl-NL"/>
        </w:rPr>
        <w:t xml:space="preserve">. Er was geen significant verschil in de afname van de </w:t>
      </w:r>
      <w:r w:rsidRPr="00AB2078">
        <w:rPr>
          <w:lang w:val="nl-NL"/>
        </w:rPr>
        <w:t>snelheid van cognitie (</w:t>
      </w:r>
      <w:r>
        <w:rPr>
          <w:lang w:val="nl-NL"/>
        </w:rPr>
        <w:t>-</w:t>
      </w:r>
      <w:r w:rsidRPr="00AB2078">
        <w:rPr>
          <w:lang w:val="nl-NL"/>
        </w:rPr>
        <w:t>2,3</w:t>
      </w:r>
      <w:r>
        <w:rPr>
          <w:lang w:val="nl-NL"/>
        </w:rPr>
        <w:t xml:space="preserve"> </w:t>
      </w:r>
      <w:proofErr w:type="spellStart"/>
      <w:r w:rsidRPr="00AB2078">
        <w:rPr>
          <w:lang w:val="nl-NL"/>
        </w:rPr>
        <w:t>vs</w:t>
      </w:r>
      <w:proofErr w:type="spellEnd"/>
      <w:r w:rsidRPr="00AB2078">
        <w:rPr>
          <w:lang w:val="nl-NL"/>
        </w:rPr>
        <w:t xml:space="preserve"> </w:t>
      </w:r>
      <w:r>
        <w:rPr>
          <w:lang w:val="nl-NL"/>
        </w:rPr>
        <w:t>-</w:t>
      </w:r>
      <w:r w:rsidRPr="00AB2078">
        <w:rPr>
          <w:lang w:val="nl-NL"/>
        </w:rPr>
        <w:t>17,4</w:t>
      </w:r>
      <w:r>
        <w:rPr>
          <w:lang w:val="nl-NL"/>
        </w:rPr>
        <w:t>;</w:t>
      </w:r>
      <w:r w:rsidRPr="00AB2078">
        <w:rPr>
          <w:lang w:val="nl-NL"/>
        </w:rPr>
        <w:t xml:space="preserve"> p</w:t>
      </w:r>
      <w:r>
        <w:rPr>
          <w:lang w:val="nl-NL"/>
        </w:rPr>
        <w:t>=</w:t>
      </w:r>
      <w:r w:rsidRPr="00AB2078">
        <w:rPr>
          <w:lang w:val="nl-NL"/>
        </w:rPr>
        <w:t xml:space="preserve">0,15), </w:t>
      </w:r>
      <w:r>
        <w:rPr>
          <w:lang w:val="nl-NL"/>
        </w:rPr>
        <w:t>de spreiding was met name groot voor placebo. Er waren</w:t>
      </w:r>
      <w:r w:rsidRPr="00AB2078">
        <w:rPr>
          <w:lang w:val="nl-NL"/>
        </w:rPr>
        <w:t xml:space="preserve"> geen verschillen in werkgeheugen (0,0014 v</w:t>
      </w:r>
      <w:r>
        <w:rPr>
          <w:lang w:val="nl-NL"/>
        </w:rPr>
        <w:t>ersu</w:t>
      </w:r>
      <w:r w:rsidRPr="00AB2078">
        <w:rPr>
          <w:lang w:val="nl-NL"/>
        </w:rPr>
        <w:t>s 0,0010</w:t>
      </w:r>
      <w:r>
        <w:rPr>
          <w:lang w:val="nl-NL"/>
        </w:rPr>
        <w:t>;</w:t>
      </w:r>
      <w:r w:rsidRPr="00AB2078">
        <w:rPr>
          <w:lang w:val="nl-NL"/>
        </w:rPr>
        <w:t xml:space="preserve"> p</w:t>
      </w:r>
      <w:r>
        <w:rPr>
          <w:lang w:val="nl-NL"/>
        </w:rPr>
        <w:t>=</w:t>
      </w:r>
      <w:r w:rsidRPr="00AB2078">
        <w:rPr>
          <w:lang w:val="nl-NL"/>
        </w:rPr>
        <w:t>0,90) of executieve</w:t>
      </w:r>
      <w:r>
        <w:rPr>
          <w:lang w:val="nl-NL"/>
        </w:rPr>
        <w:t xml:space="preserve"> </w:t>
      </w:r>
      <w:r w:rsidRPr="00AB2078">
        <w:rPr>
          <w:lang w:val="nl-NL"/>
        </w:rPr>
        <w:t>functie (0,0031 v</w:t>
      </w:r>
      <w:r>
        <w:rPr>
          <w:lang w:val="nl-NL"/>
        </w:rPr>
        <w:t>ersus</w:t>
      </w:r>
      <w:r w:rsidRPr="00AB2078">
        <w:rPr>
          <w:lang w:val="nl-NL"/>
        </w:rPr>
        <w:t xml:space="preserve"> 0,0023</w:t>
      </w:r>
      <w:r>
        <w:rPr>
          <w:lang w:val="nl-NL"/>
        </w:rPr>
        <w:t>;</w:t>
      </w:r>
      <w:r w:rsidRPr="00AB2078">
        <w:rPr>
          <w:lang w:val="nl-NL"/>
        </w:rPr>
        <w:t xml:space="preserve"> p</w:t>
      </w:r>
      <w:r>
        <w:rPr>
          <w:lang w:val="nl-NL"/>
        </w:rPr>
        <w:t>=</w:t>
      </w:r>
      <w:r w:rsidRPr="00AB2078">
        <w:rPr>
          <w:lang w:val="nl-NL"/>
        </w:rPr>
        <w:t xml:space="preserve">0,95). De effectgroottes </w:t>
      </w:r>
      <w:r>
        <w:rPr>
          <w:lang w:val="nl-NL"/>
        </w:rPr>
        <w:t>waren gering tot matig</w:t>
      </w:r>
      <w:r w:rsidRPr="00AB2078">
        <w:rPr>
          <w:lang w:val="nl-NL"/>
        </w:rPr>
        <w:t>.</w:t>
      </w:r>
      <w:r>
        <w:rPr>
          <w:lang w:val="nl-NL"/>
        </w:rPr>
        <w:t>(18)</w:t>
      </w:r>
    </w:p>
    <w:p w14:paraId="683AF356" w14:textId="77777777" w:rsidR="00BA1608" w:rsidRPr="001D7C8F" w:rsidRDefault="00BA1608" w:rsidP="008A5F99">
      <w:pPr>
        <w:rPr>
          <w:bCs/>
          <w:lang w:val="nl-NL"/>
        </w:rPr>
      </w:pPr>
    </w:p>
    <w:p w14:paraId="38961FBB" w14:textId="77777777" w:rsidR="008A5F99" w:rsidRPr="001D7C8F" w:rsidRDefault="008A5F99" w:rsidP="008A5F99">
      <w:pPr>
        <w:rPr>
          <w:bCs/>
          <w:i/>
          <w:iCs/>
          <w:lang w:val="nl-NL"/>
        </w:rPr>
      </w:pPr>
      <w:r w:rsidRPr="001D7C8F">
        <w:rPr>
          <w:bCs/>
          <w:i/>
          <w:iCs/>
          <w:lang w:val="nl-NL"/>
        </w:rPr>
        <w:t xml:space="preserve">Actief gecontroleerde </w:t>
      </w:r>
      <w:r w:rsidR="00226E03">
        <w:rPr>
          <w:bCs/>
          <w:i/>
          <w:iCs/>
          <w:lang w:val="nl-NL"/>
        </w:rPr>
        <w:t>hypertensie</w:t>
      </w:r>
      <w:r w:rsidR="00226E03" w:rsidRPr="001D7C8F">
        <w:rPr>
          <w:bCs/>
          <w:i/>
          <w:iCs/>
          <w:lang w:val="nl-NL"/>
        </w:rPr>
        <w:t xml:space="preserve"> </w:t>
      </w:r>
      <w:r w:rsidRPr="001D7C8F">
        <w:rPr>
          <w:bCs/>
          <w:i/>
          <w:iCs/>
          <w:lang w:val="nl-NL"/>
        </w:rPr>
        <w:t>studies</w:t>
      </w:r>
      <w:r w:rsidR="002A43D8">
        <w:rPr>
          <w:bCs/>
          <w:i/>
          <w:iCs/>
          <w:lang w:val="nl-NL"/>
        </w:rPr>
        <w:t xml:space="preserve"> </w:t>
      </w:r>
    </w:p>
    <w:p w14:paraId="724C1B94" w14:textId="4FF31D44" w:rsidR="00132647" w:rsidRPr="00882389" w:rsidRDefault="00557781" w:rsidP="00557781">
      <w:pPr>
        <w:rPr>
          <w:bCs/>
          <w:lang w:val="nl-NL"/>
        </w:rPr>
      </w:pPr>
      <w:r>
        <w:rPr>
          <w:bCs/>
          <w:lang w:val="nl-NL"/>
        </w:rPr>
        <w:t>In</w:t>
      </w:r>
      <w:r w:rsidRPr="00557781">
        <w:rPr>
          <w:bCs/>
          <w:lang w:val="nl-NL"/>
        </w:rPr>
        <w:t xml:space="preserve"> een </w:t>
      </w:r>
      <w:r>
        <w:rPr>
          <w:bCs/>
          <w:lang w:val="nl-NL"/>
        </w:rPr>
        <w:t xml:space="preserve">RCT werden patiënten met hypertensie </w:t>
      </w:r>
      <w:r w:rsidR="00132647">
        <w:rPr>
          <w:bCs/>
          <w:lang w:val="nl-NL"/>
        </w:rPr>
        <w:t>(</w:t>
      </w:r>
      <w:r w:rsidR="0031477A">
        <w:rPr>
          <w:bCs/>
          <w:lang w:val="nl-NL"/>
        </w:rPr>
        <w:t xml:space="preserve">SBD </w:t>
      </w:r>
      <w:r w:rsidR="00132647">
        <w:rPr>
          <w:bCs/>
          <w:lang w:val="nl-NL"/>
        </w:rPr>
        <w:t xml:space="preserve">179±16 </w:t>
      </w:r>
      <w:proofErr w:type="spellStart"/>
      <w:r w:rsidR="00132647">
        <w:rPr>
          <w:bCs/>
          <w:lang w:val="nl-NL"/>
        </w:rPr>
        <w:t>mmHg</w:t>
      </w:r>
      <w:proofErr w:type="spellEnd"/>
      <w:r w:rsidR="00132647">
        <w:rPr>
          <w:bCs/>
          <w:lang w:val="nl-NL"/>
        </w:rPr>
        <w:t xml:space="preserve">; </w:t>
      </w:r>
      <w:r w:rsidR="0031477A">
        <w:rPr>
          <w:bCs/>
          <w:lang w:val="nl-NL"/>
        </w:rPr>
        <w:t xml:space="preserve">DBD </w:t>
      </w:r>
      <w:r w:rsidR="00132647">
        <w:rPr>
          <w:bCs/>
          <w:lang w:val="nl-NL"/>
        </w:rPr>
        <w:t xml:space="preserve">102±5 </w:t>
      </w:r>
      <w:proofErr w:type="spellStart"/>
      <w:r w:rsidR="00132647">
        <w:rPr>
          <w:bCs/>
          <w:lang w:val="nl-NL"/>
        </w:rPr>
        <w:t>mmHg</w:t>
      </w:r>
      <w:proofErr w:type="spellEnd"/>
      <w:r w:rsidR="00132647">
        <w:rPr>
          <w:bCs/>
          <w:lang w:val="nl-NL"/>
        </w:rPr>
        <w:t xml:space="preserve">) behandeld met </w:t>
      </w:r>
      <w:proofErr w:type="spellStart"/>
      <w:r w:rsidR="00132647">
        <w:rPr>
          <w:bCs/>
          <w:lang w:val="nl-NL"/>
        </w:rPr>
        <w:t>candesartan</w:t>
      </w:r>
      <w:proofErr w:type="spellEnd"/>
      <w:r w:rsidR="00132647">
        <w:rPr>
          <w:bCs/>
          <w:lang w:val="nl-NL"/>
        </w:rPr>
        <w:t xml:space="preserve"> (8 of 16 mg; n=123; 79±3 jaar; 65% vrouw) of hydrochloorthiazide (12,5 of 25 mg; n=62; 78±3 jaar; 58% vrouw). Na 24 weken was de gemiddelde </w:t>
      </w:r>
      <w:r w:rsidR="00226E03">
        <w:rPr>
          <w:bCs/>
          <w:lang w:val="nl-NL"/>
        </w:rPr>
        <w:t xml:space="preserve">verandering in </w:t>
      </w:r>
      <w:r w:rsidR="0031477A">
        <w:rPr>
          <w:bCs/>
          <w:lang w:val="nl-NL"/>
        </w:rPr>
        <w:t xml:space="preserve">DBD </w:t>
      </w:r>
      <w:r w:rsidR="00132647">
        <w:rPr>
          <w:bCs/>
          <w:lang w:val="nl-NL"/>
        </w:rPr>
        <w:t>v</w:t>
      </w:r>
      <w:r w:rsidR="00226E03">
        <w:rPr>
          <w:bCs/>
          <w:lang w:val="nl-NL"/>
        </w:rPr>
        <w:t>ergelijkbaar v</w:t>
      </w:r>
      <w:r w:rsidR="00132647">
        <w:rPr>
          <w:bCs/>
          <w:lang w:val="nl-NL"/>
        </w:rPr>
        <w:t xml:space="preserve">oor </w:t>
      </w:r>
      <w:proofErr w:type="spellStart"/>
      <w:r w:rsidR="00132647">
        <w:rPr>
          <w:bCs/>
          <w:lang w:val="nl-NL"/>
        </w:rPr>
        <w:t>candesartan</w:t>
      </w:r>
      <w:proofErr w:type="spellEnd"/>
      <w:r w:rsidR="00882389">
        <w:rPr>
          <w:bCs/>
          <w:lang w:val="nl-NL"/>
        </w:rPr>
        <w:t xml:space="preserve"> </w:t>
      </w:r>
      <w:r w:rsidR="00226E03">
        <w:rPr>
          <w:bCs/>
          <w:lang w:val="nl-NL"/>
        </w:rPr>
        <w:t>(-</w:t>
      </w:r>
      <w:r w:rsidR="00226E03" w:rsidRPr="00557781">
        <w:rPr>
          <w:bCs/>
          <w:lang w:val="nl-NL"/>
        </w:rPr>
        <w:t xml:space="preserve">12,0 </w:t>
      </w:r>
      <w:proofErr w:type="spellStart"/>
      <w:r w:rsidR="00226E03" w:rsidRPr="00557781">
        <w:rPr>
          <w:bCs/>
          <w:lang w:val="nl-NL"/>
        </w:rPr>
        <w:t>mmHg</w:t>
      </w:r>
      <w:proofErr w:type="spellEnd"/>
      <w:r w:rsidR="00226E03">
        <w:rPr>
          <w:bCs/>
          <w:lang w:val="nl-NL"/>
        </w:rPr>
        <w:t xml:space="preserve"> (</w:t>
      </w:r>
      <w:r w:rsidR="00226E03" w:rsidRPr="00557781">
        <w:rPr>
          <w:bCs/>
          <w:lang w:val="nl-NL"/>
        </w:rPr>
        <w:t xml:space="preserve">95% </w:t>
      </w:r>
      <w:r w:rsidR="00226E03">
        <w:rPr>
          <w:bCs/>
          <w:lang w:val="nl-NL"/>
        </w:rPr>
        <w:t>CI:</w:t>
      </w:r>
      <w:r w:rsidR="00226E03" w:rsidRPr="00557781">
        <w:rPr>
          <w:bCs/>
          <w:lang w:val="nl-NL"/>
        </w:rPr>
        <w:t xml:space="preserve"> </w:t>
      </w:r>
      <w:r w:rsidR="00226E03">
        <w:rPr>
          <w:bCs/>
          <w:lang w:val="nl-NL"/>
        </w:rPr>
        <w:t>-</w:t>
      </w:r>
      <w:r w:rsidR="00226E03" w:rsidRPr="00557781">
        <w:rPr>
          <w:bCs/>
          <w:lang w:val="nl-NL"/>
        </w:rPr>
        <w:t xml:space="preserve">10,4 tot </w:t>
      </w:r>
      <w:r w:rsidR="00226E03">
        <w:rPr>
          <w:bCs/>
          <w:lang w:val="nl-NL"/>
        </w:rPr>
        <w:t>-</w:t>
      </w:r>
      <w:r w:rsidR="00226E03" w:rsidRPr="00557781">
        <w:rPr>
          <w:bCs/>
          <w:lang w:val="nl-NL"/>
        </w:rPr>
        <w:t>13,6</w:t>
      </w:r>
      <w:r w:rsidR="00226E03">
        <w:rPr>
          <w:bCs/>
          <w:lang w:val="nl-NL"/>
        </w:rPr>
        <w:t xml:space="preserve">) en </w:t>
      </w:r>
      <w:r w:rsidR="00882389">
        <w:rPr>
          <w:bCs/>
          <w:lang w:val="nl-NL"/>
        </w:rPr>
        <w:t>voor hydrochloorthiazide</w:t>
      </w:r>
      <w:r w:rsidR="00226E03">
        <w:rPr>
          <w:bCs/>
          <w:lang w:val="nl-NL"/>
        </w:rPr>
        <w:t xml:space="preserve"> (</w:t>
      </w:r>
      <w:r w:rsidR="00226E03" w:rsidRPr="00557781">
        <w:rPr>
          <w:bCs/>
          <w:lang w:val="nl-NL"/>
        </w:rPr>
        <w:t xml:space="preserve">-11,4 </w:t>
      </w:r>
      <w:proofErr w:type="spellStart"/>
      <w:r w:rsidR="00226E03" w:rsidRPr="00557781">
        <w:rPr>
          <w:bCs/>
          <w:lang w:val="nl-NL"/>
        </w:rPr>
        <w:t>mmHg</w:t>
      </w:r>
      <w:proofErr w:type="spellEnd"/>
      <w:r w:rsidR="00226E03" w:rsidRPr="00557781">
        <w:rPr>
          <w:bCs/>
          <w:lang w:val="nl-NL"/>
        </w:rPr>
        <w:t xml:space="preserve"> (95% </w:t>
      </w:r>
      <w:r w:rsidR="00226E03">
        <w:rPr>
          <w:bCs/>
          <w:lang w:val="nl-NL"/>
        </w:rPr>
        <w:t>C</w:t>
      </w:r>
      <w:r w:rsidR="00226E03" w:rsidRPr="00557781">
        <w:rPr>
          <w:bCs/>
          <w:lang w:val="nl-NL"/>
        </w:rPr>
        <w:t>I</w:t>
      </w:r>
      <w:r w:rsidR="00226E03">
        <w:rPr>
          <w:bCs/>
          <w:lang w:val="nl-NL"/>
        </w:rPr>
        <w:t>:</w:t>
      </w:r>
      <w:r w:rsidR="00226E03" w:rsidRPr="00557781">
        <w:rPr>
          <w:bCs/>
          <w:lang w:val="nl-NL"/>
        </w:rPr>
        <w:t xml:space="preserve"> -9,3 tot -13,6</w:t>
      </w:r>
      <w:r w:rsidR="00226E03">
        <w:rPr>
          <w:bCs/>
          <w:lang w:val="nl-NL"/>
        </w:rPr>
        <w:t>)</w:t>
      </w:r>
      <w:r w:rsidR="00637FC0">
        <w:rPr>
          <w:bCs/>
          <w:lang w:val="nl-NL"/>
        </w:rPr>
        <w:t>; p&gt;0,2</w:t>
      </w:r>
      <w:r w:rsidR="00882389">
        <w:rPr>
          <w:bCs/>
          <w:lang w:val="nl-NL"/>
        </w:rPr>
        <w:t xml:space="preserve">. </w:t>
      </w:r>
      <w:r w:rsidR="00637FC0">
        <w:rPr>
          <w:bCs/>
          <w:lang w:val="nl-NL"/>
        </w:rPr>
        <w:t xml:space="preserve">Ook de </w:t>
      </w:r>
      <w:r w:rsidR="00882389" w:rsidRPr="001D7C8F">
        <w:rPr>
          <w:rStyle w:val="rynqvb"/>
          <w:lang w:val="nl-NL"/>
        </w:rPr>
        <w:t xml:space="preserve">gemiddelde </w:t>
      </w:r>
      <w:r w:rsidR="0031477A">
        <w:rPr>
          <w:rStyle w:val="rynqvb"/>
          <w:lang w:val="nl-NL"/>
        </w:rPr>
        <w:t xml:space="preserve">SBD </w:t>
      </w:r>
      <w:r w:rsidR="00882389">
        <w:rPr>
          <w:rStyle w:val="rynqvb"/>
          <w:lang w:val="nl-NL"/>
        </w:rPr>
        <w:t>verandering</w:t>
      </w:r>
      <w:r w:rsidR="00882389" w:rsidRPr="001D7C8F">
        <w:rPr>
          <w:rStyle w:val="rynqvb"/>
          <w:lang w:val="nl-NL"/>
        </w:rPr>
        <w:t xml:space="preserve"> </w:t>
      </w:r>
      <w:r w:rsidR="00882389">
        <w:rPr>
          <w:rStyle w:val="rynqvb"/>
          <w:lang w:val="nl-NL"/>
        </w:rPr>
        <w:t>was</w:t>
      </w:r>
      <w:r w:rsidR="00882389" w:rsidRPr="001D7C8F">
        <w:rPr>
          <w:rStyle w:val="rynqvb"/>
          <w:lang w:val="nl-NL"/>
        </w:rPr>
        <w:t xml:space="preserve"> </w:t>
      </w:r>
      <w:r w:rsidR="00637FC0">
        <w:rPr>
          <w:rStyle w:val="rynqvb"/>
          <w:lang w:val="nl-NL"/>
        </w:rPr>
        <w:t xml:space="preserve">vergelijkbaar tussen </w:t>
      </w:r>
      <w:proofErr w:type="spellStart"/>
      <w:r w:rsidR="00637FC0">
        <w:rPr>
          <w:rStyle w:val="rynqvb"/>
          <w:lang w:val="nl-NL"/>
        </w:rPr>
        <w:t>candesartan</w:t>
      </w:r>
      <w:proofErr w:type="spellEnd"/>
      <w:r w:rsidR="00637FC0">
        <w:rPr>
          <w:rStyle w:val="rynqvb"/>
          <w:lang w:val="nl-NL"/>
        </w:rPr>
        <w:t xml:space="preserve"> (</w:t>
      </w:r>
      <w:r w:rsidR="00882389">
        <w:rPr>
          <w:rStyle w:val="rynqvb"/>
          <w:lang w:val="nl-NL"/>
        </w:rPr>
        <w:t>-</w:t>
      </w:r>
      <w:r w:rsidR="00882389" w:rsidRPr="001D7C8F">
        <w:rPr>
          <w:rStyle w:val="rynqvb"/>
          <w:lang w:val="nl-NL"/>
        </w:rPr>
        <w:t xml:space="preserve">16,3 </w:t>
      </w:r>
      <w:proofErr w:type="spellStart"/>
      <w:r w:rsidR="00882389" w:rsidRPr="001D7C8F">
        <w:rPr>
          <w:rStyle w:val="rynqvb"/>
          <w:lang w:val="nl-NL"/>
        </w:rPr>
        <w:t>mmHg</w:t>
      </w:r>
      <w:proofErr w:type="spellEnd"/>
      <w:r w:rsidR="00882389" w:rsidRPr="001D7C8F">
        <w:rPr>
          <w:rStyle w:val="rynqvb"/>
          <w:lang w:val="nl-NL"/>
        </w:rPr>
        <w:t xml:space="preserve"> (95% </w:t>
      </w:r>
      <w:r w:rsidR="00882389">
        <w:rPr>
          <w:rStyle w:val="rynqvb"/>
          <w:lang w:val="nl-NL"/>
        </w:rPr>
        <w:t>C</w:t>
      </w:r>
      <w:r w:rsidR="00882389" w:rsidRPr="001D7C8F">
        <w:rPr>
          <w:rStyle w:val="rynqvb"/>
          <w:lang w:val="nl-NL"/>
        </w:rPr>
        <w:t>I</w:t>
      </w:r>
      <w:r w:rsidR="00882389">
        <w:rPr>
          <w:rStyle w:val="rynqvb"/>
          <w:lang w:val="nl-NL"/>
        </w:rPr>
        <w:t>:</w:t>
      </w:r>
      <w:r w:rsidR="00882389" w:rsidRPr="001D7C8F">
        <w:rPr>
          <w:rStyle w:val="rynqvb"/>
          <w:lang w:val="nl-NL"/>
        </w:rPr>
        <w:t xml:space="preserve"> </w:t>
      </w:r>
      <w:r w:rsidR="00882389">
        <w:rPr>
          <w:rStyle w:val="rynqvb"/>
          <w:lang w:val="nl-NL"/>
        </w:rPr>
        <w:t>-</w:t>
      </w:r>
      <w:r w:rsidR="00882389" w:rsidRPr="001D7C8F">
        <w:rPr>
          <w:rStyle w:val="rynqvb"/>
          <w:lang w:val="nl-NL"/>
        </w:rPr>
        <w:t xml:space="preserve">13,3 tot </w:t>
      </w:r>
      <w:r w:rsidR="00882389">
        <w:rPr>
          <w:rStyle w:val="rynqvb"/>
          <w:lang w:val="nl-NL"/>
        </w:rPr>
        <w:t>-</w:t>
      </w:r>
      <w:r w:rsidR="00882389" w:rsidRPr="001D7C8F">
        <w:rPr>
          <w:rStyle w:val="rynqvb"/>
          <w:lang w:val="nl-NL"/>
        </w:rPr>
        <w:t xml:space="preserve">19,2) en </w:t>
      </w:r>
      <w:r w:rsidR="00637FC0">
        <w:rPr>
          <w:rStyle w:val="rynqvb"/>
          <w:lang w:val="nl-NL"/>
        </w:rPr>
        <w:t>hydrochloorthiazide (</w:t>
      </w:r>
      <w:r w:rsidR="00882389">
        <w:rPr>
          <w:rStyle w:val="rynqvb"/>
          <w:lang w:val="nl-NL"/>
        </w:rPr>
        <w:t>-</w:t>
      </w:r>
      <w:r w:rsidR="00882389" w:rsidRPr="001D7C8F">
        <w:rPr>
          <w:rStyle w:val="rynqvb"/>
          <w:lang w:val="nl-NL"/>
        </w:rPr>
        <w:t xml:space="preserve">18,8 </w:t>
      </w:r>
      <w:proofErr w:type="spellStart"/>
      <w:r w:rsidR="00882389" w:rsidRPr="001D7C8F">
        <w:rPr>
          <w:rStyle w:val="rynqvb"/>
          <w:lang w:val="nl-NL"/>
        </w:rPr>
        <w:t>mmHg</w:t>
      </w:r>
      <w:proofErr w:type="spellEnd"/>
      <w:r w:rsidR="00882389" w:rsidRPr="001D7C8F">
        <w:rPr>
          <w:rStyle w:val="rynqvb"/>
          <w:lang w:val="nl-NL"/>
        </w:rPr>
        <w:t xml:space="preserve"> (95% </w:t>
      </w:r>
      <w:r w:rsidR="00882389">
        <w:rPr>
          <w:rStyle w:val="rynqvb"/>
          <w:lang w:val="nl-NL"/>
        </w:rPr>
        <w:t>C</w:t>
      </w:r>
      <w:r w:rsidR="00882389" w:rsidRPr="001D7C8F">
        <w:rPr>
          <w:rStyle w:val="rynqvb"/>
          <w:lang w:val="nl-NL"/>
        </w:rPr>
        <w:t>I</w:t>
      </w:r>
      <w:r w:rsidR="00882389">
        <w:rPr>
          <w:rStyle w:val="rynqvb"/>
          <w:lang w:val="nl-NL"/>
        </w:rPr>
        <w:t>:</w:t>
      </w:r>
      <w:r w:rsidR="00882389" w:rsidRPr="001D7C8F">
        <w:rPr>
          <w:rStyle w:val="rynqvb"/>
          <w:lang w:val="nl-NL"/>
        </w:rPr>
        <w:t xml:space="preserve"> </w:t>
      </w:r>
      <w:r w:rsidR="00882389">
        <w:rPr>
          <w:rStyle w:val="rynqvb"/>
          <w:lang w:val="nl-NL"/>
        </w:rPr>
        <w:t>-</w:t>
      </w:r>
      <w:r w:rsidR="00882389" w:rsidRPr="001D7C8F">
        <w:rPr>
          <w:rStyle w:val="rynqvb"/>
          <w:lang w:val="nl-NL"/>
        </w:rPr>
        <w:t xml:space="preserve">14,8 tot </w:t>
      </w:r>
      <w:r w:rsidR="00882389">
        <w:rPr>
          <w:rStyle w:val="rynqvb"/>
          <w:lang w:val="nl-NL"/>
        </w:rPr>
        <w:t>-</w:t>
      </w:r>
      <w:r w:rsidR="00882389" w:rsidRPr="001D7C8F">
        <w:rPr>
          <w:rStyle w:val="rynqvb"/>
          <w:lang w:val="nl-NL"/>
        </w:rPr>
        <w:t>22,9)</w:t>
      </w:r>
      <w:r w:rsidR="00637FC0">
        <w:rPr>
          <w:rStyle w:val="rynqvb"/>
          <w:lang w:val="nl-NL"/>
        </w:rPr>
        <w:t xml:space="preserve">; </w:t>
      </w:r>
      <w:r w:rsidR="00882389" w:rsidRPr="001D7C8F">
        <w:rPr>
          <w:rStyle w:val="rynqvb"/>
          <w:lang w:val="nl-NL"/>
        </w:rPr>
        <w:t xml:space="preserve"> p &gt; 0,20.</w:t>
      </w:r>
      <w:r w:rsidR="00763AC4">
        <w:rPr>
          <w:rStyle w:val="rynqvb"/>
          <w:lang w:val="nl-NL"/>
        </w:rPr>
        <w:t>(</w:t>
      </w:r>
      <w:r w:rsidR="00E92900">
        <w:rPr>
          <w:rStyle w:val="rynqvb"/>
          <w:lang w:val="nl-NL"/>
        </w:rPr>
        <w:t>9</w:t>
      </w:r>
      <w:r w:rsidR="00763AC4">
        <w:rPr>
          <w:rStyle w:val="rynqvb"/>
          <w:lang w:val="nl-NL"/>
        </w:rPr>
        <w:t>)</w:t>
      </w:r>
    </w:p>
    <w:p w14:paraId="6CCAE404" w14:textId="77777777" w:rsidR="00132647" w:rsidRPr="004261D2" w:rsidRDefault="00132647" w:rsidP="00557781">
      <w:pPr>
        <w:rPr>
          <w:bCs/>
          <w:lang w:val="nl-NL"/>
        </w:rPr>
      </w:pPr>
    </w:p>
    <w:p w14:paraId="3E9A52FB" w14:textId="0E21EFCF" w:rsidR="00363778" w:rsidRDefault="0089747E" w:rsidP="00DA0DC1">
      <w:pPr>
        <w:rPr>
          <w:bCs/>
          <w:lang w:val="nl-NL"/>
        </w:rPr>
      </w:pPr>
      <w:r>
        <w:rPr>
          <w:bCs/>
          <w:lang w:val="nl-NL"/>
        </w:rPr>
        <w:t xml:space="preserve">In een cross-over RCT werden patiënten met hypertensie (n=31; 77±1 jaar; 10% vrouw) in 4 opeenvolgende perioden van 4 weken behandeld met </w:t>
      </w:r>
      <w:r w:rsidRPr="0089747E">
        <w:rPr>
          <w:bCs/>
          <w:lang w:val="nl-NL"/>
        </w:rPr>
        <w:t xml:space="preserve">placebo, </w:t>
      </w:r>
      <w:proofErr w:type="spellStart"/>
      <w:r w:rsidRPr="0089747E">
        <w:rPr>
          <w:bCs/>
          <w:lang w:val="nl-NL"/>
        </w:rPr>
        <w:t>candesartan</w:t>
      </w:r>
      <w:proofErr w:type="spellEnd"/>
      <w:r>
        <w:rPr>
          <w:bCs/>
          <w:lang w:val="nl-NL"/>
        </w:rPr>
        <w:t xml:space="preserve"> (</w:t>
      </w:r>
      <w:r w:rsidRPr="0089747E">
        <w:rPr>
          <w:bCs/>
          <w:lang w:val="nl-NL"/>
        </w:rPr>
        <w:t>16 mg</w:t>
      </w:r>
      <w:r>
        <w:rPr>
          <w:bCs/>
          <w:lang w:val="nl-NL"/>
        </w:rPr>
        <w:t>)</w:t>
      </w:r>
      <w:r w:rsidRPr="0089747E">
        <w:rPr>
          <w:bCs/>
          <w:lang w:val="nl-NL"/>
        </w:rPr>
        <w:t xml:space="preserve">, </w:t>
      </w:r>
      <w:proofErr w:type="spellStart"/>
      <w:r w:rsidRPr="0089747E">
        <w:rPr>
          <w:bCs/>
          <w:lang w:val="nl-NL"/>
        </w:rPr>
        <w:t>felodipine</w:t>
      </w:r>
      <w:proofErr w:type="spellEnd"/>
      <w:r w:rsidRPr="0089747E">
        <w:rPr>
          <w:bCs/>
          <w:lang w:val="nl-NL"/>
        </w:rPr>
        <w:t xml:space="preserve"> </w:t>
      </w:r>
      <w:r>
        <w:rPr>
          <w:bCs/>
          <w:lang w:val="nl-NL"/>
        </w:rPr>
        <w:t>(</w:t>
      </w:r>
      <w:r w:rsidRPr="0089747E">
        <w:rPr>
          <w:bCs/>
          <w:lang w:val="nl-NL"/>
        </w:rPr>
        <w:t>5 mg</w:t>
      </w:r>
      <w:r>
        <w:rPr>
          <w:bCs/>
          <w:lang w:val="nl-NL"/>
        </w:rPr>
        <w:t>)</w:t>
      </w:r>
      <w:r w:rsidRPr="0089747E">
        <w:rPr>
          <w:bCs/>
          <w:lang w:val="nl-NL"/>
        </w:rPr>
        <w:t xml:space="preserve"> en </w:t>
      </w:r>
      <w:r>
        <w:rPr>
          <w:bCs/>
          <w:lang w:val="nl-NL"/>
        </w:rPr>
        <w:t xml:space="preserve">een combinatie van </w:t>
      </w:r>
      <w:r w:rsidR="00637FC0">
        <w:rPr>
          <w:bCs/>
          <w:lang w:val="nl-NL"/>
        </w:rPr>
        <w:t>beide</w:t>
      </w:r>
      <w:r w:rsidRPr="0089747E">
        <w:rPr>
          <w:bCs/>
          <w:lang w:val="nl-NL"/>
        </w:rPr>
        <w:t xml:space="preserve">. </w:t>
      </w:r>
      <w:proofErr w:type="spellStart"/>
      <w:r w:rsidR="005317D4" w:rsidRPr="005317D4">
        <w:rPr>
          <w:bCs/>
          <w:lang w:val="nl-NL"/>
        </w:rPr>
        <w:t>Candesartan</w:t>
      </w:r>
      <w:proofErr w:type="spellEnd"/>
      <w:r w:rsidR="00637FC0">
        <w:rPr>
          <w:bCs/>
          <w:lang w:val="nl-NL"/>
        </w:rPr>
        <w:t xml:space="preserve"> gebruik</w:t>
      </w:r>
      <w:r w:rsidR="005317D4" w:rsidRPr="005317D4">
        <w:rPr>
          <w:bCs/>
          <w:lang w:val="nl-NL"/>
        </w:rPr>
        <w:t xml:space="preserve"> </w:t>
      </w:r>
      <w:r w:rsidR="00AC5E1C">
        <w:rPr>
          <w:bCs/>
          <w:lang w:val="nl-NL"/>
        </w:rPr>
        <w:t>w</w:t>
      </w:r>
      <w:r w:rsidR="00D32942">
        <w:rPr>
          <w:bCs/>
          <w:lang w:val="nl-NL"/>
        </w:rPr>
        <w:t xml:space="preserve">as geassocieerd met een significante </w:t>
      </w:r>
      <w:r w:rsidR="002F7D73">
        <w:rPr>
          <w:bCs/>
          <w:lang w:val="nl-NL"/>
        </w:rPr>
        <w:t>verla</w:t>
      </w:r>
      <w:r w:rsidR="00D32942">
        <w:rPr>
          <w:bCs/>
          <w:lang w:val="nl-NL"/>
        </w:rPr>
        <w:t>ging van</w:t>
      </w:r>
      <w:r w:rsidR="002F7D73">
        <w:rPr>
          <w:bCs/>
          <w:lang w:val="nl-NL"/>
        </w:rPr>
        <w:t xml:space="preserve"> de </w:t>
      </w:r>
      <w:r w:rsidR="00637FC0">
        <w:rPr>
          <w:bCs/>
          <w:lang w:val="nl-NL"/>
        </w:rPr>
        <w:t xml:space="preserve">ambulante </w:t>
      </w:r>
      <w:r w:rsidR="002F7D73">
        <w:rPr>
          <w:bCs/>
          <w:lang w:val="nl-NL"/>
        </w:rPr>
        <w:t xml:space="preserve">24-uurs bloeddruk </w:t>
      </w:r>
      <w:r w:rsidR="00CE134C">
        <w:rPr>
          <w:bCs/>
          <w:lang w:val="nl-NL"/>
        </w:rPr>
        <w:t xml:space="preserve">ten opzichte van placebo </w:t>
      </w:r>
      <w:r w:rsidR="005317D4" w:rsidRPr="005317D4">
        <w:rPr>
          <w:bCs/>
          <w:lang w:val="nl-NL"/>
        </w:rPr>
        <w:t>(</w:t>
      </w:r>
      <w:r w:rsidR="009E1138">
        <w:rPr>
          <w:bCs/>
          <w:lang w:val="nl-NL"/>
        </w:rPr>
        <w:t>SBD -</w:t>
      </w:r>
      <w:r w:rsidR="005317D4" w:rsidRPr="005317D4">
        <w:rPr>
          <w:bCs/>
          <w:lang w:val="nl-NL"/>
        </w:rPr>
        <w:t>12,2</w:t>
      </w:r>
      <w:r w:rsidR="009E1138">
        <w:rPr>
          <w:bCs/>
          <w:lang w:val="nl-NL"/>
        </w:rPr>
        <w:t>±</w:t>
      </w:r>
      <w:r w:rsidR="005317D4" w:rsidRPr="005317D4">
        <w:rPr>
          <w:bCs/>
          <w:lang w:val="nl-NL"/>
        </w:rPr>
        <w:t>2,6</w:t>
      </w:r>
      <w:r w:rsidR="006408D7">
        <w:rPr>
          <w:bCs/>
          <w:lang w:val="nl-NL"/>
        </w:rPr>
        <w:t xml:space="preserve"> </w:t>
      </w:r>
      <w:proofErr w:type="spellStart"/>
      <w:r w:rsidR="006408D7">
        <w:rPr>
          <w:bCs/>
          <w:lang w:val="nl-NL"/>
        </w:rPr>
        <w:t>mmHg</w:t>
      </w:r>
      <w:proofErr w:type="spellEnd"/>
      <w:r w:rsidR="005317D4" w:rsidRPr="005317D4">
        <w:rPr>
          <w:bCs/>
          <w:lang w:val="nl-NL"/>
        </w:rPr>
        <w:t>/</w:t>
      </w:r>
      <w:r w:rsidR="009E1138">
        <w:rPr>
          <w:bCs/>
          <w:lang w:val="nl-NL"/>
        </w:rPr>
        <w:t>DBD -</w:t>
      </w:r>
      <w:r w:rsidR="005317D4" w:rsidRPr="005317D4">
        <w:rPr>
          <w:bCs/>
          <w:lang w:val="nl-NL"/>
        </w:rPr>
        <w:t>7,5</w:t>
      </w:r>
      <w:r w:rsidR="009E1138">
        <w:rPr>
          <w:bCs/>
          <w:lang w:val="nl-NL"/>
        </w:rPr>
        <w:t>±</w:t>
      </w:r>
      <w:r w:rsidR="005317D4" w:rsidRPr="005317D4">
        <w:rPr>
          <w:bCs/>
          <w:lang w:val="nl-NL"/>
        </w:rPr>
        <w:t>1,8</w:t>
      </w:r>
      <w:r w:rsidR="006408D7">
        <w:rPr>
          <w:bCs/>
          <w:lang w:val="nl-NL"/>
        </w:rPr>
        <w:t xml:space="preserve"> </w:t>
      </w:r>
      <w:proofErr w:type="spellStart"/>
      <w:r w:rsidR="006408D7">
        <w:rPr>
          <w:bCs/>
          <w:lang w:val="nl-NL"/>
        </w:rPr>
        <w:t>mmHg</w:t>
      </w:r>
      <w:proofErr w:type="spellEnd"/>
      <w:r w:rsidR="001772D4">
        <w:rPr>
          <w:bCs/>
          <w:lang w:val="nl-NL"/>
        </w:rPr>
        <w:t xml:space="preserve">; </w:t>
      </w:r>
      <w:r w:rsidR="00AD0521">
        <w:rPr>
          <w:bCs/>
          <w:lang w:val="nl-NL"/>
        </w:rPr>
        <w:t>p&lt;0,001</w:t>
      </w:r>
      <w:r w:rsidR="00F33115">
        <w:rPr>
          <w:bCs/>
          <w:lang w:val="nl-NL"/>
        </w:rPr>
        <w:t>)</w:t>
      </w:r>
      <w:r w:rsidR="00CE134C">
        <w:rPr>
          <w:bCs/>
          <w:lang w:val="nl-NL"/>
        </w:rPr>
        <w:t xml:space="preserve">, </w:t>
      </w:r>
      <w:r w:rsidR="00363778">
        <w:rPr>
          <w:bCs/>
          <w:lang w:val="nl-NL"/>
        </w:rPr>
        <w:t xml:space="preserve">en </w:t>
      </w:r>
      <w:r w:rsidR="00CE134C">
        <w:rPr>
          <w:bCs/>
          <w:lang w:val="nl-NL"/>
        </w:rPr>
        <w:t>vergelijkbaar met</w:t>
      </w:r>
      <w:r w:rsidR="005317D4" w:rsidRPr="005317D4">
        <w:rPr>
          <w:bCs/>
          <w:lang w:val="nl-NL"/>
        </w:rPr>
        <w:t xml:space="preserve"> </w:t>
      </w:r>
      <w:proofErr w:type="spellStart"/>
      <w:r w:rsidR="005317D4" w:rsidRPr="005317D4">
        <w:rPr>
          <w:bCs/>
          <w:lang w:val="nl-NL"/>
        </w:rPr>
        <w:t>felodipine</w:t>
      </w:r>
      <w:proofErr w:type="spellEnd"/>
      <w:r w:rsidR="009E1138">
        <w:rPr>
          <w:bCs/>
          <w:lang w:val="nl-NL"/>
        </w:rPr>
        <w:t xml:space="preserve"> </w:t>
      </w:r>
      <w:r w:rsidR="00CE134C">
        <w:rPr>
          <w:bCs/>
          <w:lang w:val="nl-NL"/>
        </w:rPr>
        <w:t>(</w:t>
      </w:r>
      <w:r w:rsidR="006408D7">
        <w:rPr>
          <w:bCs/>
          <w:lang w:val="nl-NL"/>
        </w:rPr>
        <w:t>SBD -</w:t>
      </w:r>
      <w:r w:rsidR="005317D4" w:rsidRPr="005317D4">
        <w:rPr>
          <w:bCs/>
          <w:lang w:val="nl-NL"/>
        </w:rPr>
        <w:t>11,9</w:t>
      </w:r>
      <w:r w:rsidR="006408D7">
        <w:rPr>
          <w:bCs/>
          <w:lang w:val="nl-NL"/>
        </w:rPr>
        <w:t>±</w:t>
      </w:r>
      <w:r w:rsidR="005317D4" w:rsidRPr="005317D4">
        <w:rPr>
          <w:bCs/>
          <w:lang w:val="nl-NL"/>
        </w:rPr>
        <w:t>2,2</w:t>
      </w:r>
      <w:r w:rsidR="006408D7">
        <w:rPr>
          <w:bCs/>
          <w:lang w:val="nl-NL"/>
        </w:rPr>
        <w:t>mmHg</w:t>
      </w:r>
      <w:r w:rsidR="005317D4" w:rsidRPr="005317D4">
        <w:rPr>
          <w:bCs/>
          <w:lang w:val="nl-NL"/>
        </w:rPr>
        <w:t>/</w:t>
      </w:r>
      <w:r w:rsidR="006408D7">
        <w:rPr>
          <w:bCs/>
          <w:lang w:val="nl-NL"/>
        </w:rPr>
        <w:t>DBD -</w:t>
      </w:r>
      <w:r w:rsidR="005317D4" w:rsidRPr="005317D4">
        <w:rPr>
          <w:bCs/>
          <w:lang w:val="nl-NL"/>
        </w:rPr>
        <w:t>5,7</w:t>
      </w:r>
      <w:r w:rsidR="006408D7">
        <w:rPr>
          <w:bCs/>
          <w:lang w:val="nl-NL"/>
        </w:rPr>
        <w:t>±</w:t>
      </w:r>
      <w:r w:rsidR="005317D4" w:rsidRPr="005317D4">
        <w:rPr>
          <w:bCs/>
          <w:lang w:val="nl-NL"/>
        </w:rPr>
        <w:t xml:space="preserve">1,4 </w:t>
      </w:r>
      <w:proofErr w:type="spellStart"/>
      <w:r w:rsidR="005317D4" w:rsidRPr="005317D4">
        <w:rPr>
          <w:bCs/>
          <w:lang w:val="nl-NL"/>
        </w:rPr>
        <w:t>mmHg</w:t>
      </w:r>
      <w:proofErr w:type="spellEnd"/>
      <w:r w:rsidR="005317D4" w:rsidRPr="005317D4">
        <w:rPr>
          <w:bCs/>
          <w:lang w:val="nl-NL"/>
        </w:rPr>
        <w:t>). De combinatie</w:t>
      </w:r>
      <w:r w:rsidR="00776C68">
        <w:rPr>
          <w:bCs/>
          <w:lang w:val="nl-NL"/>
        </w:rPr>
        <w:t xml:space="preserve"> </w:t>
      </w:r>
      <w:r w:rsidR="005317D4" w:rsidRPr="005317D4">
        <w:rPr>
          <w:bCs/>
          <w:lang w:val="nl-NL"/>
        </w:rPr>
        <w:t>verlaagd</w:t>
      </w:r>
      <w:r w:rsidR="00776C68">
        <w:rPr>
          <w:bCs/>
          <w:lang w:val="nl-NL"/>
        </w:rPr>
        <w:t>e de bloeddruk</w:t>
      </w:r>
      <w:r w:rsidR="005317D4" w:rsidRPr="005317D4">
        <w:rPr>
          <w:bCs/>
          <w:lang w:val="nl-NL"/>
        </w:rPr>
        <w:t xml:space="preserve"> </w:t>
      </w:r>
      <w:r w:rsidR="0081094E">
        <w:rPr>
          <w:bCs/>
          <w:lang w:val="nl-NL"/>
        </w:rPr>
        <w:t>significant meer dan</w:t>
      </w:r>
      <w:r w:rsidR="00426DDB">
        <w:rPr>
          <w:bCs/>
          <w:lang w:val="nl-NL"/>
        </w:rPr>
        <w:t xml:space="preserve"> de beide </w:t>
      </w:r>
      <w:r w:rsidR="00637FC0">
        <w:rPr>
          <w:bCs/>
          <w:lang w:val="nl-NL"/>
        </w:rPr>
        <w:t>behandelingen apart</w:t>
      </w:r>
      <w:r w:rsidR="005317D4" w:rsidRPr="005317D4">
        <w:rPr>
          <w:bCs/>
          <w:lang w:val="nl-NL"/>
        </w:rPr>
        <w:t xml:space="preserve"> </w:t>
      </w:r>
      <w:r w:rsidR="00426DDB">
        <w:rPr>
          <w:bCs/>
          <w:lang w:val="nl-NL"/>
        </w:rPr>
        <w:t>(</w:t>
      </w:r>
      <w:r w:rsidR="00776C68">
        <w:rPr>
          <w:bCs/>
          <w:lang w:val="nl-NL"/>
        </w:rPr>
        <w:t>SBD -</w:t>
      </w:r>
      <w:r w:rsidR="005317D4" w:rsidRPr="005317D4">
        <w:rPr>
          <w:bCs/>
          <w:lang w:val="nl-NL"/>
        </w:rPr>
        <w:t>21,0</w:t>
      </w:r>
      <w:r w:rsidR="00776C68">
        <w:rPr>
          <w:bCs/>
          <w:lang w:val="nl-NL"/>
        </w:rPr>
        <w:t>±</w:t>
      </w:r>
      <w:r w:rsidR="005317D4" w:rsidRPr="005317D4">
        <w:rPr>
          <w:bCs/>
          <w:lang w:val="nl-NL"/>
        </w:rPr>
        <w:t>2,1</w:t>
      </w:r>
      <w:r w:rsidR="00776C68">
        <w:rPr>
          <w:bCs/>
          <w:lang w:val="nl-NL"/>
        </w:rPr>
        <w:t xml:space="preserve"> </w:t>
      </w:r>
      <w:proofErr w:type="spellStart"/>
      <w:r w:rsidR="00776C68">
        <w:rPr>
          <w:bCs/>
          <w:lang w:val="nl-NL"/>
        </w:rPr>
        <w:t>mmHg</w:t>
      </w:r>
      <w:proofErr w:type="spellEnd"/>
      <w:r w:rsidR="005317D4" w:rsidRPr="005317D4">
        <w:rPr>
          <w:bCs/>
          <w:lang w:val="nl-NL"/>
        </w:rPr>
        <w:t>/</w:t>
      </w:r>
      <w:r w:rsidR="0081094E">
        <w:rPr>
          <w:bCs/>
          <w:lang w:val="nl-NL"/>
        </w:rPr>
        <w:t>DBD -</w:t>
      </w:r>
      <w:r w:rsidR="005317D4" w:rsidRPr="005317D4">
        <w:rPr>
          <w:bCs/>
          <w:lang w:val="nl-NL"/>
        </w:rPr>
        <w:t>11,2</w:t>
      </w:r>
      <w:r w:rsidR="0081094E">
        <w:rPr>
          <w:bCs/>
          <w:lang w:val="nl-NL"/>
        </w:rPr>
        <w:t>±</w:t>
      </w:r>
      <w:r w:rsidR="005317D4" w:rsidRPr="005317D4">
        <w:rPr>
          <w:bCs/>
          <w:lang w:val="nl-NL"/>
        </w:rPr>
        <w:t>1,2 mm Hg</w:t>
      </w:r>
      <w:r w:rsidR="00426DDB">
        <w:rPr>
          <w:bCs/>
          <w:lang w:val="nl-NL"/>
        </w:rPr>
        <w:t xml:space="preserve">; </w:t>
      </w:r>
      <w:r w:rsidR="00504AC7">
        <w:rPr>
          <w:bCs/>
          <w:lang w:val="nl-NL"/>
        </w:rPr>
        <w:t>p&lt;0,</w:t>
      </w:r>
      <w:r w:rsidR="005317D4" w:rsidRPr="005317D4">
        <w:rPr>
          <w:bCs/>
          <w:lang w:val="nl-NL"/>
        </w:rPr>
        <w:t>005).</w:t>
      </w:r>
      <w:r w:rsidR="00251640">
        <w:rPr>
          <w:bCs/>
          <w:lang w:val="nl-NL"/>
        </w:rPr>
        <w:t xml:space="preserve"> </w:t>
      </w:r>
      <w:r w:rsidR="00810BAF">
        <w:rPr>
          <w:bCs/>
          <w:lang w:val="nl-NL"/>
        </w:rPr>
        <w:t xml:space="preserve">Voor </w:t>
      </w:r>
      <w:proofErr w:type="spellStart"/>
      <w:r w:rsidR="00810BAF">
        <w:rPr>
          <w:bCs/>
          <w:lang w:val="nl-NL"/>
        </w:rPr>
        <w:t>candesartan</w:t>
      </w:r>
      <w:proofErr w:type="spellEnd"/>
      <w:r w:rsidR="00810BAF">
        <w:rPr>
          <w:bCs/>
          <w:lang w:val="nl-NL"/>
        </w:rPr>
        <w:t xml:space="preserve"> bereikte 42%</w:t>
      </w:r>
      <w:r w:rsidR="00090D52">
        <w:rPr>
          <w:bCs/>
          <w:lang w:val="nl-NL"/>
        </w:rPr>
        <w:t xml:space="preserve"> </w:t>
      </w:r>
      <w:r w:rsidR="001E7AC2">
        <w:rPr>
          <w:bCs/>
          <w:lang w:val="nl-NL"/>
        </w:rPr>
        <w:t>van de deelnemers het gewenste resultaat (</w:t>
      </w:r>
      <w:r w:rsidR="00090D52">
        <w:rPr>
          <w:bCs/>
          <w:lang w:val="nl-NL"/>
        </w:rPr>
        <w:t xml:space="preserve">een SBD ≤150 </w:t>
      </w:r>
      <w:proofErr w:type="spellStart"/>
      <w:r w:rsidR="00090D52">
        <w:rPr>
          <w:bCs/>
          <w:lang w:val="nl-NL"/>
        </w:rPr>
        <w:t>mmHg</w:t>
      </w:r>
      <w:proofErr w:type="spellEnd"/>
      <w:r w:rsidR="00090D52">
        <w:rPr>
          <w:bCs/>
          <w:lang w:val="nl-NL"/>
        </w:rPr>
        <w:t xml:space="preserve"> en een verlaging van</w:t>
      </w:r>
      <w:r w:rsidR="00C648DC">
        <w:rPr>
          <w:bCs/>
          <w:lang w:val="nl-NL"/>
        </w:rPr>
        <w:t xml:space="preserve"> ≥10 </w:t>
      </w:r>
      <w:proofErr w:type="spellStart"/>
      <w:r w:rsidR="00C648DC">
        <w:rPr>
          <w:bCs/>
          <w:lang w:val="nl-NL"/>
        </w:rPr>
        <w:t>mmHg</w:t>
      </w:r>
      <w:proofErr w:type="spellEnd"/>
      <w:r w:rsidR="00456E9F">
        <w:rPr>
          <w:bCs/>
          <w:lang w:val="nl-NL"/>
        </w:rPr>
        <w:t>)</w:t>
      </w:r>
      <w:r w:rsidR="0056106A">
        <w:rPr>
          <w:bCs/>
          <w:lang w:val="nl-NL"/>
        </w:rPr>
        <w:t>,</w:t>
      </w:r>
      <w:r w:rsidR="00323C8C">
        <w:rPr>
          <w:bCs/>
          <w:lang w:val="nl-NL"/>
        </w:rPr>
        <w:t xml:space="preserve"> voor </w:t>
      </w:r>
      <w:proofErr w:type="spellStart"/>
      <w:r w:rsidR="00323C8C">
        <w:rPr>
          <w:bCs/>
          <w:lang w:val="nl-NL"/>
        </w:rPr>
        <w:t>felodipine</w:t>
      </w:r>
      <w:proofErr w:type="spellEnd"/>
      <w:r w:rsidR="00C0124B">
        <w:rPr>
          <w:bCs/>
          <w:lang w:val="nl-NL"/>
        </w:rPr>
        <w:t xml:space="preserve"> 26%</w:t>
      </w:r>
      <w:r w:rsidR="0056106A">
        <w:rPr>
          <w:bCs/>
          <w:lang w:val="nl-NL"/>
        </w:rPr>
        <w:t xml:space="preserve"> en voor de combinatie 71%</w:t>
      </w:r>
      <w:r w:rsidR="001E7AC2">
        <w:rPr>
          <w:bCs/>
          <w:lang w:val="nl-NL"/>
        </w:rPr>
        <w:t>.</w:t>
      </w:r>
      <w:r w:rsidR="00363778">
        <w:rPr>
          <w:bCs/>
          <w:lang w:val="nl-NL"/>
        </w:rPr>
        <w:t>(</w:t>
      </w:r>
      <w:r w:rsidR="00642DE3">
        <w:rPr>
          <w:bCs/>
          <w:lang w:val="nl-NL"/>
        </w:rPr>
        <w:t>10</w:t>
      </w:r>
      <w:r w:rsidR="00F26967">
        <w:rPr>
          <w:bCs/>
          <w:lang w:val="nl-NL"/>
        </w:rPr>
        <w:t>)</w:t>
      </w:r>
    </w:p>
    <w:p w14:paraId="416E45D1" w14:textId="77777777" w:rsidR="00363778" w:rsidRDefault="00363778" w:rsidP="00DA0DC1">
      <w:pPr>
        <w:rPr>
          <w:bCs/>
          <w:lang w:val="nl-NL"/>
        </w:rPr>
      </w:pPr>
    </w:p>
    <w:p w14:paraId="3E794C93" w14:textId="77777777" w:rsidR="00616369" w:rsidRDefault="00616369" w:rsidP="004C614F">
      <w:pPr>
        <w:rPr>
          <w:bCs/>
          <w:lang w:val="nl-NL"/>
        </w:rPr>
      </w:pPr>
      <w:r>
        <w:rPr>
          <w:bCs/>
          <w:lang w:val="nl-NL"/>
        </w:rPr>
        <w:lastRenderedPageBreak/>
        <w:t xml:space="preserve">In een </w:t>
      </w:r>
      <w:r w:rsidR="00637FC0">
        <w:rPr>
          <w:bCs/>
          <w:lang w:val="nl-NL"/>
        </w:rPr>
        <w:t xml:space="preserve">andere </w:t>
      </w:r>
      <w:r>
        <w:rPr>
          <w:bCs/>
          <w:lang w:val="nl-NL"/>
        </w:rPr>
        <w:t xml:space="preserve">cross-over RCT werden patiënten met hypertensie </w:t>
      </w:r>
      <w:r w:rsidR="0049322B">
        <w:rPr>
          <w:bCs/>
          <w:lang w:val="nl-NL"/>
        </w:rPr>
        <w:t xml:space="preserve">(n=23; 76±8 jaar; 4% vrouw) </w:t>
      </w:r>
      <w:r w:rsidR="002B36AE">
        <w:rPr>
          <w:bCs/>
          <w:lang w:val="nl-NL"/>
        </w:rPr>
        <w:t xml:space="preserve">in 6 opeenvolgende perioden van 4 weken </w:t>
      </w:r>
      <w:r w:rsidR="00AC1495">
        <w:rPr>
          <w:bCs/>
          <w:lang w:val="nl-NL"/>
        </w:rPr>
        <w:t xml:space="preserve">behandeld met </w:t>
      </w:r>
      <w:r w:rsidR="002B36AE">
        <w:rPr>
          <w:bCs/>
          <w:lang w:val="nl-NL"/>
        </w:rPr>
        <w:t>placebo</w:t>
      </w:r>
      <w:r w:rsidR="00AC1495">
        <w:rPr>
          <w:bCs/>
          <w:lang w:val="nl-NL"/>
        </w:rPr>
        <w:t xml:space="preserve">, </w:t>
      </w:r>
      <w:proofErr w:type="spellStart"/>
      <w:r w:rsidR="00AC1495">
        <w:rPr>
          <w:bCs/>
          <w:lang w:val="nl-NL"/>
        </w:rPr>
        <w:t>candesartan</w:t>
      </w:r>
      <w:proofErr w:type="spellEnd"/>
      <w:r w:rsidR="00AC1495">
        <w:rPr>
          <w:bCs/>
          <w:lang w:val="nl-NL"/>
        </w:rPr>
        <w:t xml:space="preserve"> (16 </w:t>
      </w:r>
      <w:r w:rsidR="002B36AE">
        <w:rPr>
          <w:bCs/>
          <w:lang w:val="nl-NL"/>
        </w:rPr>
        <w:t>of</w:t>
      </w:r>
      <w:r w:rsidR="00AC1495">
        <w:rPr>
          <w:bCs/>
          <w:lang w:val="nl-NL"/>
        </w:rPr>
        <w:t xml:space="preserve"> 32 mg), </w:t>
      </w:r>
      <w:proofErr w:type="spellStart"/>
      <w:r w:rsidR="00AC1495">
        <w:rPr>
          <w:bCs/>
          <w:lang w:val="nl-NL"/>
        </w:rPr>
        <w:t>lisinopril</w:t>
      </w:r>
      <w:proofErr w:type="spellEnd"/>
      <w:r w:rsidR="00AC1495">
        <w:rPr>
          <w:bCs/>
          <w:lang w:val="nl-NL"/>
        </w:rPr>
        <w:t xml:space="preserve"> (20 of 40 mg) en een combinatie van </w:t>
      </w:r>
      <w:proofErr w:type="spellStart"/>
      <w:r w:rsidR="00AC1495">
        <w:rPr>
          <w:bCs/>
          <w:lang w:val="nl-NL"/>
        </w:rPr>
        <w:t>candesartan</w:t>
      </w:r>
      <w:proofErr w:type="spellEnd"/>
      <w:r w:rsidR="00AC1495">
        <w:rPr>
          <w:bCs/>
          <w:lang w:val="nl-NL"/>
        </w:rPr>
        <w:t xml:space="preserve"> (16 mg) en </w:t>
      </w:r>
      <w:proofErr w:type="spellStart"/>
      <w:r w:rsidR="00AC1495">
        <w:rPr>
          <w:bCs/>
          <w:lang w:val="nl-NL"/>
        </w:rPr>
        <w:t>lisinopril</w:t>
      </w:r>
      <w:proofErr w:type="spellEnd"/>
      <w:r w:rsidR="00AC1495">
        <w:rPr>
          <w:bCs/>
          <w:lang w:val="nl-NL"/>
        </w:rPr>
        <w:t xml:space="preserve"> (20 mg). </w:t>
      </w:r>
      <w:r w:rsidR="00637FC0">
        <w:rPr>
          <w:bCs/>
          <w:lang w:val="nl-NL"/>
        </w:rPr>
        <w:t>De gemiddelde b</w:t>
      </w:r>
      <w:r w:rsidR="0049322B">
        <w:rPr>
          <w:bCs/>
          <w:lang w:val="nl-NL"/>
        </w:rPr>
        <w:t xml:space="preserve">loeddruk </w:t>
      </w:r>
      <w:r w:rsidR="00637FC0">
        <w:rPr>
          <w:bCs/>
          <w:lang w:val="nl-NL"/>
        </w:rPr>
        <w:t xml:space="preserve">van de deelnemers </w:t>
      </w:r>
      <w:r w:rsidR="0049322B">
        <w:rPr>
          <w:bCs/>
          <w:lang w:val="nl-NL"/>
        </w:rPr>
        <w:t xml:space="preserve">bij </w:t>
      </w:r>
      <w:r w:rsidR="00637FC0">
        <w:rPr>
          <w:bCs/>
          <w:lang w:val="nl-NL"/>
        </w:rPr>
        <w:t>studie-</w:t>
      </w:r>
      <w:r w:rsidR="0049322B">
        <w:rPr>
          <w:bCs/>
          <w:lang w:val="nl-NL"/>
        </w:rPr>
        <w:t xml:space="preserve">start </w:t>
      </w:r>
      <w:r w:rsidR="0022506B">
        <w:rPr>
          <w:bCs/>
          <w:lang w:val="nl-NL"/>
        </w:rPr>
        <w:t xml:space="preserve">was </w:t>
      </w:r>
      <w:r w:rsidR="0031477A">
        <w:rPr>
          <w:bCs/>
          <w:lang w:val="nl-NL"/>
        </w:rPr>
        <w:t xml:space="preserve">RR </w:t>
      </w:r>
      <w:r w:rsidR="0049322B">
        <w:rPr>
          <w:bCs/>
          <w:lang w:val="nl-NL"/>
        </w:rPr>
        <w:t>160±14</w:t>
      </w:r>
      <w:r w:rsidR="001C0A2D">
        <w:rPr>
          <w:bCs/>
          <w:lang w:val="nl-NL"/>
        </w:rPr>
        <w:t>/</w:t>
      </w:r>
      <w:r w:rsidR="0049322B">
        <w:rPr>
          <w:bCs/>
          <w:lang w:val="nl-NL"/>
        </w:rPr>
        <w:t xml:space="preserve">88±8 </w:t>
      </w:r>
      <w:proofErr w:type="spellStart"/>
      <w:r w:rsidR="0049322B">
        <w:rPr>
          <w:bCs/>
          <w:lang w:val="nl-NL"/>
        </w:rPr>
        <w:t>mmHg</w:t>
      </w:r>
      <w:proofErr w:type="spellEnd"/>
      <w:r w:rsidR="0049322B">
        <w:rPr>
          <w:bCs/>
          <w:lang w:val="nl-NL"/>
        </w:rPr>
        <w:t xml:space="preserve">. </w:t>
      </w:r>
    </w:p>
    <w:p w14:paraId="4E7B8196" w14:textId="77777777" w:rsidR="004C614F" w:rsidRPr="004C614F" w:rsidRDefault="004C614F" w:rsidP="004C614F">
      <w:pPr>
        <w:rPr>
          <w:bCs/>
          <w:lang w:val="nl-NL"/>
        </w:rPr>
      </w:pPr>
      <w:r w:rsidRPr="004C614F">
        <w:rPr>
          <w:bCs/>
          <w:lang w:val="nl-NL"/>
        </w:rPr>
        <w:t xml:space="preserve">Alle </w:t>
      </w:r>
      <w:r w:rsidR="0094666D">
        <w:rPr>
          <w:bCs/>
          <w:lang w:val="nl-NL"/>
        </w:rPr>
        <w:t xml:space="preserve">enkelvoudige </w:t>
      </w:r>
      <w:r w:rsidRPr="004C614F">
        <w:rPr>
          <w:bCs/>
          <w:lang w:val="nl-NL"/>
        </w:rPr>
        <w:t>behandelingen verlaagden de bloeddruk</w:t>
      </w:r>
      <w:r w:rsidR="0094666D">
        <w:rPr>
          <w:bCs/>
          <w:lang w:val="nl-NL"/>
        </w:rPr>
        <w:t xml:space="preserve"> in gelijke mate.</w:t>
      </w:r>
      <w:r w:rsidRPr="004C614F">
        <w:rPr>
          <w:bCs/>
          <w:lang w:val="nl-NL"/>
        </w:rPr>
        <w:t xml:space="preserve"> </w:t>
      </w:r>
      <w:r w:rsidR="0094666D">
        <w:rPr>
          <w:bCs/>
          <w:lang w:val="nl-NL"/>
        </w:rPr>
        <w:t xml:space="preserve">Een </w:t>
      </w:r>
      <w:r w:rsidRPr="004C614F">
        <w:rPr>
          <w:bCs/>
          <w:lang w:val="nl-NL"/>
        </w:rPr>
        <w:t xml:space="preserve">plateau-effect werd bereikt met </w:t>
      </w:r>
      <w:proofErr w:type="spellStart"/>
      <w:r w:rsidR="008B061C">
        <w:rPr>
          <w:bCs/>
          <w:lang w:val="nl-NL"/>
        </w:rPr>
        <w:t>candesartan</w:t>
      </w:r>
      <w:proofErr w:type="spellEnd"/>
      <w:r w:rsidR="008B061C">
        <w:rPr>
          <w:bCs/>
          <w:lang w:val="nl-NL"/>
        </w:rPr>
        <w:t xml:space="preserve"> </w:t>
      </w:r>
      <w:r w:rsidRPr="004C614F">
        <w:rPr>
          <w:bCs/>
          <w:lang w:val="nl-NL"/>
        </w:rPr>
        <w:t>16</w:t>
      </w:r>
      <w:r w:rsidR="008B061C">
        <w:rPr>
          <w:bCs/>
          <w:lang w:val="nl-NL"/>
        </w:rPr>
        <w:t xml:space="preserve"> mg</w:t>
      </w:r>
      <w:r w:rsidRPr="004C614F">
        <w:rPr>
          <w:bCs/>
          <w:lang w:val="nl-NL"/>
        </w:rPr>
        <w:t xml:space="preserve"> en </w:t>
      </w:r>
      <w:proofErr w:type="spellStart"/>
      <w:r w:rsidR="008B061C">
        <w:rPr>
          <w:bCs/>
          <w:lang w:val="nl-NL"/>
        </w:rPr>
        <w:t>lisinopril</w:t>
      </w:r>
      <w:proofErr w:type="spellEnd"/>
      <w:r w:rsidR="008B061C">
        <w:rPr>
          <w:bCs/>
          <w:lang w:val="nl-NL"/>
        </w:rPr>
        <w:t xml:space="preserve"> </w:t>
      </w:r>
      <w:r w:rsidRPr="004C614F">
        <w:rPr>
          <w:bCs/>
          <w:lang w:val="nl-NL"/>
        </w:rPr>
        <w:t>20</w:t>
      </w:r>
      <w:r w:rsidR="008B061C">
        <w:rPr>
          <w:bCs/>
          <w:lang w:val="nl-NL"/>
        </w:rPr>
        <w:t xml:space="preserve"> mg</w:t>
      </w:r>
      <w:r w:rsidRPr="004C614F">
        <w:rPr>
          <w:bCs/>
          <w:lang w:val="nl-NL"/>
        </w:rPr>
        <w:t xml:space="preserve">. </w:t>
      </w:r>
      <w:r w:rsidR="0094666D">
        <w:rPr>
          <w:bCs/>
          <w:lang w:val="nl-NL"/>
        </w:rPr>
        <w:t>SBD</w:t>
      </w:r>
      <w:r w:rsidRPr="004C614F">
        <w:rPr>
          <w:bCs/>
          <w:lang w:val="nl-NL"/>
        </w:rPr>
        <w:t xml:space="preserve"> </w:t>
      </w:r>
      <w:r w:rsidR="0094666D">
        <w:rPr>
          <w:bCs/>
          <w:lang w:val="nl-NL"/>
        </w:rPr>
        <w:t>voor de combinatie</w:t>
      </w:r>
      <w:r w:rsidRPr="004C614F">
        <w:rPr>
          <w:bCs/>
          <w:lang w:val="nl-NL"/>
        </w:rPr>
        <w:t xml:space="preserve"> van </w:t>
      </w:r>
      <w:proofErr w:type="spellStart"/>
      <w:r w:rsidR="003B37AE">
        <w:rPr>
          <w:bCs/>
          <w:lang w:val="nl-NL"/>
        </w:rPr>
        <w:t>candesartan</w:t>
      </w:r>
      <w:proofErr w:type="spellEnd"/>
      <w:r w:rsidR="003B37AE">
        <w:rPr>
          <w:bCs/>
          <w:lang w:val="nl-NL"/>
        </w:rPr>
        <w:t xml:space="preserve"> </w:t>
      </w:r>
      <w:r w:rsidRPr="004C614F">
        <w:rPr>
          <w:bCs/>
          <w:lang w:val="nl-NL"/>
        </w:rPr>
        <w:t>16</w:t>
      </w:r>
      <w:r w:rsidR="003B37AE">
        <w:rPr>
          <w:bCs/>
          <w:lang w:val="nl-NL"/>
        </w:rPr>
        <w:t xml:space="preserve"> mg</w:t>
      </w:r>
      <w:r w:rsidRPr="004C614F">
        <w:rPr>
          <w:bCs/>
          <w:lang w:val="nl-NL"/>
        </w:rPr>
        <w:t xml:space="preserve"> </w:t>
      </w:r>
      <w:r w:rsidR="003B37AE">
        <w:rPr>
          <w:bCs/>
          <w:lang w:val="nl-NL"/>
        </w:rPr>
        <w:t xml:space="preserve">met </w:t>
      </w:r>
      <w:proofErr w:type="spellStart"/>
      <w:r w:rsidR="003B37AE">
        <w:rPr>
          <w:bCs/>
          <w:lang w:val="nl-NL"/>
        </w:rPr>
        <w:t>lisinopril</w:t>
      </w:r>
      <w:proofErr w:type="spellEnd"/>
      <w:r w:rsidR="003B37AE">
        <w:rPr>
          <w:bCs/>
          <w:lang w:val="nl-NL"/>
        </w:rPr>
        <w:t xml:space="preserve"> </w:t>
      </w:r>
      <w:r w:rsidRPr="004C614F">
        <w:rPr>
          <w:bCs/>
          <w:lang w:val="nl-NL"/>
        </w:rPr>
        <w:t>20</w:t>
      </w:r>
      <w:r w:rsidR="003B37AE">
        <w:rPr>
          <w:bCs/>
          <w:lang w:val="nl-NL"/>
        </w:rPr>
        <w:t xml:space="preserve"> mg</w:t>
      </w:r>
      <w:r w:rsidRPr="004C614F">
        <w:rPr>
          <w:bCs/>
          <w:lang w:val="nl-NL"/>
        </w:rPr>
        <w:t xml:space="preserve"> was lager dan</w:t>
      </w:r>
      <w:r w:rsidR="0094666D">
        <w:rPr>
          <w:bCs/>
          <w:lang w:val="nl-NL"/>
        </w:rPr>
        <w:t xml:space="preserve"> </w:t>
      </w:r>
      <w:r w:rsidRPr="004C614F">
        <w:rPr>
          <w:bCs/>
          <w:lang w:val="nl-NL"/>
        </w:rPr>
        <w:t>bij elke monotherapie (</w:t>
      </w:r>
      <w:proofErr w:type="spellStart"/>
      <w:r w:rsidR="003B37AE">
        <w:rPr>
          <w:bCs/>
          <w:lang w:val="nl-NL"/>
        </w:rPr>
        <w:t>candesartan</w:t>
      </w:r>
      <w:proofErr w:type="spellEnd"/>
      <w:r w:rsidR="003B37AE">
        <w:rPr>
          <w:bCs/>
          <w:lang w:val="nl-NL"/>
        </w:rPr>
        <w:t xml:space="preserve"> </w:t>
      </w:r>
      <w:r w:rsidRPr="004C614F">
        <w:rPr>
          <w:bCs/>
          <w:lang w:val="nl-NL"/>
        </w:rPr>
        <w:t>16</w:t>
      </w:r>
      <w:r w:rsidR="003B37AE">
        <w:rPr>
          <w:bCs/>
          <w:lang w:val="nl-NL"/>
        </w:rPr>
        <w:t xml:space="preserve"> mg</w:t>
      </w:r>
      <w:r w:rsidR="0094666D">
        <w:rPr>
          <w:bCs/>
          <w:lang w:val="nl-NL"/>
        </w:rPr>
        <w:t>:</w:t>
      </w:r>
      <w:r w:rsidRPr="004C614F">
        <w:rPr>
          <w:bCs/>
          <w:lang w:val="nl-NL"/>
        </w:rPr>
        <w:t xml:space="preserve"> 3,8 </w:t>
      </w:r>
      <w:proofErr w:type="spellStart"/>
      <w:r w:rsidRPr="004C614F">
        <w:rPr>
          <w:bCs/>
          <w:lang w:val="nl-NL"/>
        </w:rPr>
        <w:t>mmHg</w:t>
      </w:r>
      <w:proofErr w:type="spellEnd"/>
      <w:r w:rsidR="0097234F">
        <w:rPr>
          <w:bCs/>
          <w:lang w:val="nl-NL"/>
        </w:rPr>
        <w:t xml:space="preserve">; </w:t>
      </w:r>
      <w:r w:rsidRPr="004C614F">
        <w:rPr>
          <w:bCs/>
          <w:lang w:val="nl-NL"/>
        </w:rPr>
        <w:t>p=0,002;</w:t>
      </w:r>
      <w:r w:rsidR="0094666D">
        <w:rPr>
          <w:bCs/>
          <w:lang w:val="nl-NL"/>
        </w:rPr>
        <w:t xml:space="preserve"> </w:t>
      </w:r>
      <w:proofErr w:type="spellStart"/>
      <w:r w:rsidR="003B37AE">
        <w:rPr>
          <w:bCs/>
          <w:lang w:val="nl-NL"/>
        </w:rPr>
        <w:t>candesartan</w:t>
      </w:r>
      <w:proofErr w:type="spellEnd"/>
      <w:r w:rsidR="003B37AE">
        <w:rPr>
          <w:bCs/>
          <w:lang w:val="nl-NL"/>
        </w:rPr>
        <w:t xml:space="preserve"> </w:t>
      </w:r>
      <w:r w:rsidRPr="004C614F">
        <w:rPr>
          <w:bCs/>
          <w:lang w:val="nl-NL"/>
        </w:rPr>
        <w:t>32</w:t>
      </w:r>
      <w:r w:rsidR="003B37AE">
        <w:rPr>
          <w:bCs/>
          <w:lang w:val="nl-NL"/>
        </w:rPr>
        <w:t xml:space="preserve"> mg</w:t>
      </w:r>
      <w:r w:rsidR="0094666D">
        <w:rPr>
          <w:bCs/>
          <w:lang w:val="nl-NL"/>
        </w:rPr>
        <w:t>:</w:t>
      </w:r>
      <w:r w:rsidRPr="004C614F">
        <w:rPr>
          <w:bCs/>
          <w:lang w:val="nl-NL"/>
        </w:rPr>
        <w:t xml:space="preserve"> 6,4</w:t>
      </w:r>
      <w:r w:rsidR="0097234F">
        <w:rPr>
          <w:bCs/>
          <w:lang w:val="nl-NL"/>
        </w:rPr>
        <w:t xml:space="preserve">; </w:t>
      </w:r>
      <w:r w:rsidR="0094666D">
        <w:rPr>
          <w:bCs/>
          <w:lang w:val="nl-NL"/>
        </w:rPr>
        <w:t>p=</w:t>
      </w:r>
      <w:r w:rsidRPr="004C614F">
        <w:rPr>
          <w:bCs/>
          <w:lang w:val="nl-NL"/>
        </w:rPr>
        <w:t xml:space="preserve">0,0003; </w:t>
      </w:r>
      <w:proofErr w:type="spellStart"/>
      <w:r w:rsidR="003B37AE">
        <w:rPr>
          <w:bCs/>
          <w:lang w:val="nl-NL"/>
        </w:rPr>
        <w:t>lisinopril</w:t>
      </w:r>
      <w:proofErr w:type="spellEnd"/>
      <w:r w:rsidR="003B37AE">
        <w:rPr>
          <w:bCs/>
          <w:lang w:val="nl-NL"/>
        </w:rPr>
        <w:t xml:space="preserve"> </w:t>
      </w:r>
      <w:r w:rsidRPr="004C614F">
        <w:rPr>
          <w:bCs/>
          <w:lang w:val="nl-NL"/>
        </w:rPr>
        <w:t>20</w:t>
      </w:r>
      <w:r w:rsidR="003B37AE">
        <w:rPr>
          <w:bCs/>
          <w:lang w:val="nl-NL"/>
        </w:rPr>
        <w:t xml:space="preserve"> mg</w:t>
      </w:r>
      <w:r w:rsidR="0094666D">
        <w:rPr>
          <w:bCs/>
          <w:lang w:val="nl-NL"/>
        </w:rPr>
        <w:t>:</w:t>
      </w:r>
      <w:r w:rsidRPr="004C614F">
        <w:rPr>
          <w:bCs/>
          <w:lang w:val="nl-NL"/>
        </w:rPr>
        <w:t xml:space="preserve"> 2,9</w:t>
      </w:r>
      <w:r w:rsidR="0097234F">
        <w:rPr>
          <w:bCs/>
          <w:lang w:val="nl-NL"/>
        </w:rPr>
        <w:t xml:space="preserve">; </w:t>
      </w:r>
      <w:r w:rsidR="0094666D">
        <w:rPr>
          <w:bCs/>
          <w:lang w:val="nl-NL"/>
        </w:rPr>
        <w:t>p=</w:t>
      </w:r>
      <w:r w:rsidRPr="004C614F">
        <w:rPr>
          <w:bCs/>
          <w:lang w:val="nl-NL"/>
        </w:rPr>
        <w:t xml:space="preserve">0,05; </w:t>
      </w:r>
      <w:proofErr w:type="spellStart"/>
      <w:r w:rsidR="003B37AE">
        <w:rPr>
          <w:bCs/>
          <w:lang w:val="nl-NL"/>
        </w:rPr>
        <w:t>lisinopril</w:t>
      </w:r>
      <w:proofErr w:type="spellEnd"/>
      <w:r w:rsidR="003B37AE">
        <w:rPr>
          <w:bCs/>
          <w:lang w:val="nl-NL"/>
        </w:rPr>
        <w:t xml:space="preserve"> </w:t>
      </w:r>
      <w:r w:rsidRPr="004C614F">
        <w:rPr>
          <w:bCs/>
          <w:lang w:val="nl-NL"/>
        </w:rPr>
        <w:t>40</w:t>
      </w:r>
      <w:r w:rsidR="003B37AE">
        <w:rPr>
          <w:bCs/>
          <w:lang w:val="nl-NL"/>
        </w:rPr>
        <w:t xml:space="preserve"> mg</w:t>
      </w:r>
      <w:r w:rsidR="0094666D">
        <w:rPr>
          <w:bCs/>
          <w:lang w:val="nl-NL"/>
        </w:rPr>
        <w:t>:</w:t>
      </w:r>
      <w:r w:rsidRPr="004C614F">
        <w:rPr>
          <w:bCs/>
          <w:lang w:val="nl-NL"/>
        </w:rPr>
        <w:t xml:space="preserve"> 3,3</w:t>
      </w:r>
      <w:r w:rsidR="0097234F">
        <w:rPr>
          <w:bCs/>
          <w:lang w:val="nl-NL"/>
        </w:rPr>
        <w:t xml:space="preserve">; </w:t>
      </w:r>
      <w:r w:rsidR="0094666D">
        <w:rPr>
          <w:bCs/>
          <w:lang w:val="nl-NL"/>
        </w:rPr>
        <w:t>p=</w:t>
      </w:r>
      <w:r w:rsidRPr="004C614F">
        <w:rPr>
          <w:bCs/>
          <w:lang w:val="nl-NL"/>
        </w:rPr>
        <w:t>0,003).</w:t>
      </w:r>
      <w:r w:rsidR="0094666D">
        <w:rPr>
          <w:bCs/>
          <w:lang w:val="nl-NL"/>
        </w:rPr>
        <w:t xml:space="preserve"> </w:t>
      </w:r>
    </w:p>
    <w:p w14:paraId="73273DB1" w14:textId="79D0DD6D" w:rsidR="004C614F" w:rsidRPr="004C614F" w:rsidRDefault="004C614F" w:rsidP="0094666D">
      <w:pPr>
        <w:rPr>
          <w:bCs/>
          <w:lang w:val="nl-NL"/>
        </w:rPr>
      </w:pPr>
      <w:r w:rsidRPr="004C614F">
        <w:rPr>
          <w:bCs/>
          <w:lang w:val="nl-NL"/>
        </w:rPr>
        <w:t xml:space="preserve">De extra </w:t>
      </w:r>
      <w:r w:rsidR="00151781">
        <w:rPr>
          <w:bCs/>
          <w:lang w:val="nl-NL"/>
        </w:rPr>
        <w:t>bloeddruk</w:t>
      </w:r>
      <w:r w:rsidRPr="004C614F">
        <w:rPr>
          <w:bCs/>
          <w:lang w:val="nl-NL"/>
        </w:rPr>
        <w:t>daling met de combinatie</w:t>
      </w:r>
      <w:r w:rsidR="0094666D">
        <w:rPr>
          <w:bCs/>
          <w:lang w:val="nl-NL"/>
        </w:rPr>
        <w:t xml:space="preserve"> </w:t>
      </w:r>
      <w:r w:rsidRPr="004C614F">
        <w:rPr>
          <w:bCs/>
          <w:lang w:val="nl-NL"/>
        </w:rPr>
        <w:t>bleek het gevolg te zijn va</w:t>
      </w:r>
      <w:r w:rsidR="00F33115">
        <w:rPr>
          <w:bCs/>
          <w:lang w:val="nl-NL"/>
        </w:rPr>
        <w:t>n de werving van non-</w:t>
      </w:r>
      <w:proofErr w:type="spellStart"/>
      <w:r w:rsidR="00F33115">
        <w:rPr>
          <w:bCs/>
          <w:lang w:val="nl-NL"/>
        </w:rPr>
        <w:t>responders</w:t>
      </w:r>
      <w:proofErr w:type="spellEnd"/>
      <w:r w:rsidR="00F33115">
        <w:rPr>
          <w:bCs/>
          <w:lang w:val="nl-NL"/>
        </w:rPr>
        <w:t xml:space="preserve"> (niet </w:t>
      </w:r>
      <w:r w:rsidRPr="004C614F">
        <w:rPr>
          <w:bCs/>
          <w:lang w:val="nl-NL"/>
        </w:rPr>
        <w:t>van een additief effect bij de meeste patiënten</w:t>
      </w:r>
      <w:r w:rsidR="00F33115">
        <w:rPr>
          <w:bCs/>
          <w:lang w:val="nl-NL"/>
        </w:rPr>
        <w:t>)</w:t>
      </w:r>
      <w:r w:rsidRPr="004C614F">
        <w:rPr>
          <w:bCs/>
          <w:lang w:val="nl-NL"/>
        </w:rPr>
        <w:t xml:space="preserve">. </w:t>
      </w:r>
      <w:r w:rsidR="0094666D">
        <w:rPr>
          <w:bCs/>
          <w:lang w:val="nl-NL"/>
        </w:rPr>
        <w:t xml:space="preserve">De DBD voor de combinatie </w:t>
      </w:r>
      <w:r w:rsidR="00151781">
        <w:rPr>
          <w:bCs/>
          <w:lang w:val="nl-NL"/>
        </w:rPr>
        <w:t xml:space="preserve">verschilde </w:t>
      </w:r>
      <w:r w:rsidR="0094666D">
        <w:rPr>
          <w:bCs/>
          <w:lang w:val="nl-NL"/>
        </w:rPr>
        <w:t xml:space="preserve">niet significant </w:t>
      </w:r>
      <w:r w:rsidR="00151781">
        <w:rPr>
          <w:bCs/>
          <w:lang w:val="nl-NL"/>
        </w:rPr>
        <w:t xml:space="preserve">van </w:t>
      </w:r>
      <w:r w:rsidR="00F33115">
        <w:rPr>
          <w:bCs/>
          <w:lang w:val="nl-NL"/>
        </w:rPr>
        <w:t xml:space="preserve">die </w:t>
      </w:r>
      <w:r w:rsidR="00151781">
        <w:rPr>
          <w:bCs/>
          <w:lang w:val="nl-NL"/>
        </w:rPr>
        <w:t>v</w:t>
      </w:r>
      <w:r w:rsidR="00F33115">
        <w:rPr>
          <w:bCs/>
          <w:lang w:val="nl-NL"/>
        </w:rPr>
        <w:t xml:space="preserve">an </w:t>
      </w:r>
      <w:r w:rsidR="0094666D">
        <w:rPr>
          <w:bCs/>
          <w:lang w:val="nl-NL"/>
        </w:rPr>
        <w:t xml:space="preserve">de </w:t>
      </w:r>
      <w:r w:rsidR="00557781">
        <w:rPr>
          <w:bCs/>
          <w:lang w:val="nl-NL"/>
        </w:rPr>
        <w:t>monotherapieën</w:t>
      </w:r>
      <w:r w:rsidR="0094666D">
        <w:rPr>
          <w:bCs/>
          <w:lang w:val="nl-NL"/>
        </w:rPr>
        <w:t>.</w:t>
      </w:r>
      <w:r w:rsidR="00557781">
        <w:rPr>
          <w:bCs/>
          <w:lang w:val="nl-NL"/>
        </w:rPr>
        <w:t>(</w:t>
      </w:r>
      <w:r w:rsidR="005F6D1E">
        <w:rPr>
          <w:bCs/>
          <w:lang w:val="nl-NL"/>
        </w:rPr>
        <w:t>11</w:t>
      </w:r>
      <w:r w:rsidR="00557781">
        <w:rPr>
          <w:bCs/>
          <w:lang w:val="nl-NL"/>
        </w:rPr>
        <w:t>)</w:t>
      </w:r>
    </w:p>
    <w:p w14:paraId="4376A636" w14:textId="77777777" w:rsidR="008C3644" w:rsidRDefault="008C3644" w:rsidP="004C614F">
      <w:pPr>
        <w:rPr>
          <w:bCs/>
          <w:lang w:val="nl-NL"/>
        </w:rPr>
      </w:pPr>
    </w:p>
    <w:p w14:paraId="39D349A6" w14:textId="77777777" w:rsidR="000418E0" w:rsidRPr="001953A8" w:rsidRDefault="000418E0" w:rsidP="004C614F">
      <w:pPr>
        <w:rPr>
          <w:bCs/>
          <w:i/>
          <w:iCs/>
          <w:lang w:val="nl-NL"/>
        </w:rPr>
      </w:pPr>
      <w:r w:rsidRPr="001953A8">
        <w:rPr>
          <w:bCs/>
          <w:i/>
          <w:iCs/>
          <w:lang w:val="nl-NL"/>
        </w:rPr>
        <w:t xml:space="preserve">Actief gecontroleerde hypertensie studies met </w:t>
      </w:r>
      <w:r w:rsidR="00D777E7" w:rsidRPr="001953A8">
        <w:rPr>
          <w:bCs/>
          <w:i/>
          <w:iCs/>
          <w:lang w:val="nl-NL"/>
        </w:rPr>
        <w:t>nierinsufficiëntie</w:t>
      </w:r>
    </w:p>
    <w:p w14:paraId="79BD2B96" w14:textId="78492364" w:rsidR="00D777E7" w:rsidRPr="005F1AD6" w:rsidRDefault="00DF0BAA" w:rsidP="005F1AD6">
      <w:pPr>
        <w:rPr>
          <w:bCs/>
          <w:lang w:val="nl-NL"/>
        </w:rPr>
      </w:pPr>
      <w:r>
        <w:rPr>
          <w:bCs/>
          <w:lang w:val="nl-NL"/>
        </w:rPr>
        <w:t xml:space="preserve">In een prospectieve </w:t>
      </w:r>
      <w:r w:rsidR="00D159A0">
        <w:rPr>
          <w:bCs/>
          <w:lang w:val="nl-NL"/>
        </w:rPr>
        <w:t xml:space="preserve">open label </w:t>
      </w:r>
      <w:r>
        <w:rPr>
          <w:bCs/>
          <w:lang w:val="nl-NL"/>
        </w:rPr>
        <w:t>studie</w:t>
      </w:r>
      <w:r w:rsidR="003924E3">
        <w:rPr>
          <w:bCs/>
          <w:lang w:val="nl-NL"/>
        </w:rPr>
        <w:t xml:space="preserve"> </w:t>
      </w:r>
      <w:r w:rsidR="00455C26">
        <w:rPr>
          <w:bCs/>
          <w:lang w:val="nl-NL"/>
        </w:rPr>
        <w:t>werden</w:t>
      </w:r>
      <w:r w:rsidR="001F4E21">
        <w:rPr>
          <w:bCs/>
          <w:lang w:val="nl-NL"/>
        </w:rPr>
        <w:t xml:space="preserve"> patiënten met hypertensie en </w:t>
      </w:r>
      <w:r w:rsidR="00C16230">
        <w:rPr>
          <w:bCs/>
          <w:lang w:val="nl-NL"/>
        </w:rPr>
        <w:t>nierinsufficiëntie</w:t>
      </w:r>
      <w:r w:rsidR="001F4E21">
        <w:rPr>
          <w:bCs/>
          <w:lang w:val="nl-NL"/>
        </w:rPr>
        <w:t xml:space="preserve"> gedurende gemiddeld 3 jaar behandeld met </w:t>
      </w:r>
      <w:proofErr w:type="spellStart"/>
      <w:r w:rsidR="001F4E21">
        <w:rPr>
          <w:bCs/>
          <w:lang w:val="nl-NL"/>
        </w:rPr>
        <w:t>candesartan</w:t>
      </w:r>
      <w:proofErr w:type="spellEnd"/>
      <w:r w:rsidR="001F4E21">
        <w:rPr>
          <w:bCs/>
          <w:lang w:val="nl-NL"/>
        </w:rPr>
        <w:t xml:space="preserve"> </w:t>
      </w:r>
      <w:r w:rsidR="00D31246">
        <w:rPr>
          <w:bCs/>
          <w:lang w:val="nl-NL"/>
        </w:rPr>
        <w:t xml:space="preserve">(n=33; </w:t>
      </w:r>
      <w:r w:rsidR="002F5E20">
        <w:rPr>
          <w:bCs/>
          <w:lang w:val="nl-NL"/>
        </w:rPr>
        <w:t xml:space="preserve">67±3 jaar; </w:t>
      </w:r>
      <w:r w:rsidR="000E39FC">
        <w:rPr>
          <w:bCs/>
          <w:lang w:val="nl-NL"/>
        </w:rPr>
        <w:t>39% vrouw</w:t>
      </w:r>
      <w:r w:rsidR="003A0EC6">
        <w:rPr>
          <w:bCs/>
          <w:lang w:val="nl-NL"/>
        </w:rPr>
        <w:t>;</w:t>
      </w:r>
      <w:r w:rsidR="00835E7C">
        <w:rPr>
          <w:bCs/>
          <w:lang w:val="nl-NL"/>
        </w:rPr>
        <w:t xml:space="preserve"> SBD/DBD 143±4/</w:t>
      </w:r>
      <w:r w:rsidR="00C46961">
        <w:rPr>
          <w:bCs/>
          <w:lang w:val="nl-NL"/>
        </w:rPr>
        <w:t xml:space="preserve">78±5 </w:t>
      </w:r>
      <w:proofErr w:type="spellStart"/>
      <w:r w:rsidR="00C46961">
        <w:rPr>
          <w:bCs/>
          <w:lang w:val="nl-NL"/>
        </w:rPr>
        <w:t>mmHg</w:t>
      </w:r>
      <w:proofErr w:type="spellEnd"/>
      <w:r w:rsidR="000E39FC">
        <w:rPr>
          <w:bCs/>
          <w:lang w:val="nl-NL"/>
        </w:rPr>
        <w:t xml:space="preserve">) </w:t>
      </w:r>
      <w:r w:rsidR="001F4E21">
        <w:rPr>
          <w:bCs/>
          <w:lang w:val="nl-NL"/>
        </w:rPr>
        <w:t>of</w:t>
      </w:r>
      <w:r w:rsidR="00423D77">
        <w:rPr>
          <w:bCs/>
          <w:lang w:val="nl-NL"/>
        </w:rPr>
        <w:t xml:space="preserve"> conventionele antihypertensivum behandeling</w:t>
      </w:r>
      <w:r w:rsidR="000E39FC">
        <w:rPr>
          <w:bCs/>
          <w:lang w:val="nl-NL"/>
        </w:rPr>
        <w:t xml:space="preserve"> (n=34; 66</w:t>
      </w:r>
      <w:r w:rsidR="001E2902">
        <w:rPr>
          <w:bCs/>
          <w:lang w:val="nl-NL"/>
        </w:rPr>
        <w:t>±4</w:t>
      </w:r>
      <w:r w:rsidR="000E39FC">
        <w:rPr>
          <w:bCs/>
          <w:lang w:val="nl-NL"/>
        </w:rPr>
        <w:t xml:space="preserve"> jaa</w:t>
      </w:r>
      <w:r w:rsidR="00005452">
        <w:rPr>
          <w:bCs/>
          <w:lang w:val="nl-NL"/>
        </w:rPr>
        <w:t>r; 44% vrouw</w:t>
      </w:r>
      <w:r w:rsidR="00C46961">
        <w:rPr>
          <w:bCs/>
          <w:lang w:val="nl-NL"/>
        </w:rPr>
        <w:t xml:space="preserve">; SBD/DBD 144±7/ 78±4 </w:t>
      </w:r>
      <w:proofErr w:type="spellStart"/>
      <w:r w:rsidR="00C46961">
        <w:rPr>
          <w:bCs/>
          <w:lang w:val="nl-NL"/>
        </w:rPr>
        <w:t>mmHg</w:t>
      </w:r>
      <w:proofErr w:type="spellEnd"/>
      <w:r w:rsidR="00005452">
        <w:rPr>
          <w:bCs/>
          <w:lang w:val="nl-NL"/>
        </w:rPr>
        <w:t>)</w:t>
      </w:r>
      <w:r w:rsidR="00423D77">
        <w:rPr>
          <w:bCs/>
          <w:lang w:val="nl-NL"/>
        </w:rPr>
        <w:t xml:space="preserve">. </w:t>
      </w:r>
      <w:r w:rsidR="00345F9C" w:rsidRPr="006157A4">
        <w:rPr>
          <w:bCs/>
          <w:lang w:val="nl-NL"/>
        </w:rPr>
        <w:t>De bloeddruk werd verlaagd van 143.2±4.3/78.3±4.8 naar 133.8±5.3/</w:t>
      </w:r>
      <w:r w:rsidR="006157A4" w:rsidRPr="001953A8">
        <w:rPr>
          <w:bCs/>
          <w:lang w:val="nl-NL"/>
        </w:rPr>
        <w:t xml:space="preserve"> </w:t>
      </w:r>
      <w:r w:rsidR="00345F9C" w:rsidRPr="006157A4">
        <w:rPr>
          <w:bCs/>
          <w:lang w:val="nl-NL"/>
        </w:rPr>
        <w:t xml:space="preserve">73.1±3.8 </w:t>
      </w:r>
      <w:proofErr w:type="spellStart"/>
      <w:r w:rsidR="00345F9C" w:rsidRPr="006157A4">
        <w:rPr>
          <w:bCs/>
          <w:lang w:val="nl-NL"/>
        </w:rPr>
        <w:t>mmHg</w:t>
      </w:r>
      <w:proofErr w:type="spellEnd"/>
      <w:r w:rsidR="00345F9C" w:rsidRPr="006157A4">
        <w:rPr>
          <w:bCs/>
          <w:lang w:val="nl-NL"/>
        </w:rPr>
        <w:t xml:space="preserve"> </w:t>
      </w:r>
      <w:r w:rsidR="006157A4" w:rsidRPr="001953A8">
        <w:rPr>
          <w:bCs/>
          <w:lang w:val="nl-NL"/>
        </w:rPr>
        <w:t xml:space="preserve">voor </w:t>
      </w:r>
      <w:proofErr w:type="spellStart"/>
      <w:r w:rsidR="006157A4" w:rsidRPr="001953A8">
        <w:rPr>
          <w:bCs/>
          <w:lang w:val="nl-NL"/>
        </w:rPr>
        <w:t>candesartan</w:t>
      </w:r>
      <w:proofErr w:type="spellEnd"/>
      <w:r w:rsidR="006157A4" w:rsidRPr="001953A8">
        <w:rPr>
          <w:bCs/>
          <w:lang w:val="nl-NL"/>
        </w:rPr>
        <w:t xml:space="preserve"> en</w:t>
      </w:r>
      <w:r w:rsidR="006157A4">
        <w:rPr>
          <w:bCs/>
          <w:lang w:val="nl-NL"/>
        </w:rPr>
        <w:t xml:space="preserve"> van</w:t>
      </w:r>
      <w:r w:rsidR="00345F9C" w:rsidRPr="006157A4">
        <w:rPr>
          <w:bCs/>
          <w:lang w:val="nl-NL"/>
        </w:rPr>
        <w:t xml:space="preserve"> 143.9±6.8/78.1±4.2 </w:t>
      </w:r>
      <w:r w:rsidR="006157A4">
        <w:rPr>
          <w:bCs/>
          <w:lang w:val="nl-NL"/>
        </w:rPr>
        <w:t>naar</w:t>
      </w:r>
      <w:r w:rsidR="00345F9C" w:rsidRPr="006157A4">
        <w:rPr>
          <w:bCs/>
          <w:lang w:val="nl-NL"/>
        </w:rPr>
        <w:t xml:space="preserve"> 132.6±5.4/74.5±4.4 </w:t>
      </w:r>
      <w:proofErr w:type="spellStart"/>
      <w:r w:rsidR="00345F9C" w:rsidRPr="006157A4">
        <w:rPr>
          <w:bCs/>
          <w:lang w:val="nl-NL"/>
        </w:rPr>
        <w:t>mmHg</w:t>
      </w:r>
      <w:proofErr w:type="spellEnd"/>
      <w:r w:rsidR="00862E65" w:rsidRPr="00862E65">
        <w:rPr>
          <w:bCs/>
          <w:lang w:val="nl-NL"/>
        </w:rPr>
        <w:t xml:space="preserve"> </w:t>
      </w:r>
      <w:r w:rsidR="00862E65" w:rsidRPr="006157A4">
        <w:rPr>
          <w:bCs/>
          <w:lang w:val="nl-NL"/>
        </w:rPr>
        <w:t xml:space="preserve">in </w:t>
      </w:r>
      <w:r w:rsidR="00862E65">
        <w:rPr>
          <w:bCs/>
          <w:lang w:val="nl-NL"/>
        </w:rPr>
        <w:t>de actieve controlegroep</w:t>
      </w:r>
      <w:r w:rsidR="007529C1">
        <w:rPr>
          <w:bCs/>
          <w:lang w:val="nl-NL"/>
        </w:rPr>
        <w:t>, gemiddelde verlaging</w:t>
      </w:r>
      <w:r w:rsidR="00C36322">
        <w:rPr>
          <w:bCs/>
          <w:lang w:val="nl-NL"/>
        </w:rPr>
        <w:t xml:space="preserve"> was resp. 10/5 </w:t>
      </w:r>
      <w:proofErr w:type="spellStart"/>
      <w:r w:rsidR="00C36322">
        <w:rPr>
          <w:bCs/>
          <w:lang w:val="nl-NL"/>
        </w:rPr>
        <w:t>mmHg</w:t>
      </w:r>
      <w:proofErr w:type="spellEnd"/>
      <w:r w:rsidR="00C36322">
        <w:rPr>
          <w:bCs/>
          <w:lang w:val="nl-NL"/>
        </w:rPr>
        <w:t xml:space="preserve"> en </w:t>
      </w:r>
      <w:r w:rsidR="00A77DB5">
        <w:rPr>
          <w:bCs/>
          <w:lang w:val="nl-NL"/>
        </w:rPr>
        <w:t xml:space="preserve">11/3 </w:t>
      </w:r>
      <w:proofErr w:type="spellStart"/>
      <w:r w:rsidR="00A77DB5">
        <w:rPr>
          <w:bCs/>
          <w:lang w:val="nl-NL"/>
        </w:rPr>
        <w:t>mmHg</w:t>
      </w:r>
      <w:proofErr w:type="spellEnd"/>
      <w:r w:rsidR="005A3C68">
        <w:rPr>
          <w:bCs/>
          <w:lang w:val="nl-NL"/>
        </w:rPr>
        <w:t xml:space="preserve">, het verschil was niet significant. </w:t>
      </w:r>
      <w:r w:rsidR="005A3C68" w:rsidRPr="001953A8">
        <w:rPr>
          <w:bCs/>
          <w:lang w:val="nl-NL"/>
        </w:rPr>
        <w:t>De serum creatinine concentratie</w:t>
      </w:r>
      <w:r w:rsidR="0038187F">
        <w:rPr>
          <w:bCs/>
          <w:lang w:val="nl-NL"/>
        </w:rPr>
        <w:t xml:space="preserve"> en de glomerulaire filtratie snelheid </w:t>
      </w:r>
      <w:r w:rsidR="007D7917">
        <w:rPr>
          <w:bCs/>
          <w:lang w:val="nl-NL"/>
        </w:rPr>
        <w:t xml:space="preserve">bij mensen </w:t>
      </w:r>
      <w:r w:rsidR="007D2A38">
        <w:rPr>
          <w:bCs/>
          <w:lang w:val="nl-NL"/>
        </w:rPr>
        <w:t xml:space="preserve">zonder hart- en vaatziekten </w:t>
      </w:r>
      <w:r w:rsidR="00877836">
        <w:rPr>
          <w:bCs/>
          <w:lang w:val="nl-NL"/>
        </w:rPr>
        <w:t xml:space="preserve">aan het eind van de </w:t>
      </w:r>
      <w:r w:rsidR="004B7F36">
        <w:rPr>
          <w:bCs/>
          <w:lang w:val="nl-NL"/>
        </w:rPr>
        <w:t>3-jaars</w:t>
      </w:r>
      <w:r w:rsidR="004013B4">
        <w:rPr>
          <w:bCs/>
          <w:lang w:val="nl-NL"/>
        </w:rPr>
        <w:t xml:space="preserve"> follow-up</w:t>
      </w:r>
      <w:r w:rsidR="00C416A1">
        <w:rPr>
          <w:bCs/>
          <w:lang w:val="nl-NL"/>
        </w:rPr>
        <w:t xml:space="preserve"> was </w:t>
      </w:r>
      <w:r w:rsidR="00AC2606">
        <w:rPr>
          <w:bCs/>
          <w:lang w:val="nl-NL"/>
        </w:rPr>
        <w:t xml:space="preserve">vergelijkbaar </w:t>
      </w:r>
      <w:r w:rsidR="00D346D7" w:rsidRPr="001953A8">
        <w:rPr>
          <w:bCs/>
          <w:lang w:val="nl-NL"/>
        </w:rPr>
        <w:t xml:space="preserve">voor </w:t>
      </w:r>
      <w:proofErr w:type="spellStart"/>
      <w:r w:rsidR="00D346D7" w:rsidRPr="001953A8">
        <w:rPr>
          <w:bCs/>
          <w:lang w:val="nl-NL"/>
        </w:rPr>
        <w:t>candesartan</w:t>
      </w:r>
      <w:proofErr w:type="spellEnd"/>
      <w:r w:rsidR="00D346D7" w:rsidRPr="001953A8">
        <w:rPr>
          <w:bCs/>
          <w:lang w:val="nl-NL"/>
        </w:rPr>
        <w:t xml:space="preserve"> en </w:t>
      </w:r>
      <w:r w:rsidR="00D346D7">
        <w:rPr>
          <w:bCs/>
          <w:lang w:val="nl-NL"/>
        </w:rPr>
        <w:t>actieve controle</w:t>
      </w:r>
      <w:r w:rsidR="00345F9C" w:rsidRPr="008800EC">
        <w:rPr>
          <w:bCs/>
          <w:lang w:val="nl-NL"/>
        </w:rPr>
        <w:t xml:space="preserve">. </w:t>
      </w:r>
      <w:r w:rsidR="00C416A1">
        <w:rPr>
          <w:bCs/>
          <w:lang w:val="nl-NL"/>
        </w:rPr>
        <w:t xml:space="preserve">Bij </w:t>
      </w:r>
      <w:r w:rsidR="0059481C">
        <w:rPr>
          <w:bCs/>
          <w:lang w:val="nl-NL"/>
        </w:rPr>
        <w:t>mensen met hart- en vaatziekten waren serum creatinine</w:t>
      </w:r>
      <w:r w:rsidR="00496437">
        <w:rPr>
          <w:bCs/>
          <w:lang w:val="nl-NL"/>
        </w:rPr>
        <w:t xml:space="preserve">, </w:t>
      </w:r>
      <w:r w:rsidR="0059481C">
        <w:rPr>
          <w:bCs/>
          <w:lang w:val="nl-NL"/>
        </w:rPr>
        <w:t xml:space="preserve">ureum </w:t>
      </w:r>
      <w:r w:rsidR="00496437">
        <w:rPr>
          <w:bCs/>
          <w:lang w:val="nl-NL"/>
        </w:rPr>
        <w:t xml:space="preserve">en GFR </w:t>
      </w:r>
      <w:r w:rsidR="0059481C">
        <w:rPr>
          <w:bCs/>
          <w:lang w:val="nl-NL"/>
        </w:rPr>
        <w:t>significant hoger</w:t>
      </w:r>
      <w:r w:rsidR="00864AA1">
        <w:rPr>
          <w:bCs/>
          <w:lang w:val="nl-NL"/>
        </w:rPr>
        <w:t xml:space="preserve"> bij actieve controle dan met </w:t>
      </w:r>
      <w:proofErr w:type="spellStart"/>
      <w:r w:rsidR="00864AA1">
        <w:rPr>
          <w:bCs/>
          <w:lang w:val="nl-NL"/>
        </w:rPr>
        <w:t>candesartan</w:t>
      </w:r>
      <w:proofErr w:type="spellEnd"/>
      <w:r w:rsidR="00496437">
        <w:rPr>
          <w:bCs/>
          <w:lang w:val="nl-NL"/>
        </w:rPr>
        <w:t xml:space="preserve">. </w:t>
      </w:r>
      <w:r w:rsidR="008800EC" w:rsidRPr="005F1AD6">
        <w:rPr>
          <w:bCs/>
          <w:lang w:val="nl-NL"/>
        </w:rPr>
        <w:t>Er was geen significant verschil in de</w:t>
      </w:r>
      <w:r w:rsidR="008800EC" w:rsidRPr="001953A8">
        <w:rPr>
          <w:bCs/>
          <w:lang w:val="nl-NL"/>
        </w:rPr>
        <w:t xml:space="preserve"> incidentie van cardiovasculaire gebeurtenissen</w:t>
      </w:r>
      <w:r w:rsidR="0038183B" w:rsidRPr="001953A8">
        <w:rPr>
          <w:bCs/>
          <w:lang w:val="nl-NL"/>
        </w:rPr>
        <w:t xml:space="preserve"> </w:t>
      </w:r>
      <w:r w:rsidR="00345F9C" w:rsidRPr="005F1AD6">
        <w:rPr>
          <w:bCs/>
          <w:lang w:val="nl-NL"/>
        </w:rPr>
        <w:t>(12/36 vs. 7/34)</w:t>
      </w:r>
      <w:r w:rsidR="005F1AD6">
        <w:rPr>
          <w:bCs/>
          <w:lang w:val="nl-NL"/>
        </w:rPr>
        <w:t>.</w:t>
      </w:r>
      <w:r w:rsidR="00BD2A99">
        <w:rPr>
          <w:bCs/>
          <w:lang w:val="nl-NL"/>
        </w:rPr>
        <w:t>(</w:t>
      </w:r>
      <w:r w:rsidR="001618BC">
        <w:rPr>
          <w:bCs/>
          <w:lang w:val="nl-NL"/>
        </w:rPr>
        <w:t>12</w:t>
      </w:r>
      <w:r w:rsidR="00D159A0">
        <w:rPr>
          <w:bCs/>
          <w:lang w:val="nl-NL"/>
        </w:rPr>
        <w:t>)</w:t>
      </w:r>
    </w:p>
    <w:p w14:paraId="693E01DD" w14:textId="77777777" w:rsidR="000418E0" w:rsidRPr="005F1AD6" w:rsidRDefault="000418E0" w:rsidP="004C614F">
      <w:pPr>
        <w:rPr>
          <w:bCs/>
          <w:lang w:val="nl-NL"/>
        </w:rPr>
      </w:pPr>
    </w:p>
    <w:p w14:paraId="0ADA7C8A" w14:textId="77777777" w:rsidR="002A43D8" w:rsidRDefault="00E7009F" w:rsidP="004C614F">
      <w:pPr>
        <w:rPr>
          <w:bCs/>
          <w:i/>
          <w:iCs/>
          <w:lang w:val="nl-NL"/>
        </w:rPr>
      </w:pPr>
      <w:r>
        <w:rPr>
          <w:bCs/>
          <w:i/>
          <w:iCs/>
          <w:lang w:val="nl-NL"/>
        </w:rPr>
        <w:t>Placebogecontroleerde</w:t>
      </w:r>
      <w:r w:rsidR="009203BC">
        <w:rPr>
          <w:bCs/>
          <w:i/>
          <w:iCs/>
          <w:lang w:val="nl-NL"/>
        </w:rPr>
        <w:t xml:space="preserve"> studie </w:t>
      </w:r>
      <w:r w:rsidR="002B0F0E">
        <w:rPr>
          <w:bCs/>
          <w:i/>
          <w:iCs/>
          <w:lang w:val="nl-NL"/>
        </w:rPr>
        <w:t xml:space="preserve">in </w:t>
      </w:r>
      <w:r w:rsidR="00DF380B">
        <w:rPr>
          <w:bCs/>
          <w:i/>
          <w:iCs/>
          <w:lang w:val="nl-NL"/>
        </w:rPr>
        <w:t>hartfalen met gereduceerde ejectiefractie</w:t>
      </w:r>
      <w:r w:rsidR="002B0F0E">
        <w:rPr>
          <w:bCs/>
          <w:i/>
          <w:iCs/>
          <w:lang w:val="nl-NL"/>
        </w:rPr>
        <w:t xml:space="preserve"> (</w:t>
      </w:r>
      <w:proofErr w:type="spellStart"/>
      <w:r w:rsidR="002B0F0E">
        <w:rPr>
          <w:bCs/>
          <w:i/>
          <w:iCs/>
          <w:lang w:val="nl-NL"/>
        </w:rPr>
        <w:t>HFrEF</w:t>
      </w:r>
      <w:proofErr w:type="spellEnd"/>
      <w:r w:rsidR="002B0F0E">
        <w:rPr>
          <w:bCs/>
          <w:i/>
          <w:iCs/>
          <w:lang w:val="nl-NL"/>
        </w:rPr>
        <w:t>)</w:t>
      </w:r>
    </w:p>
    <w:p w14:paraId="7AE87A45" w14:textId="57B18C6D" w:rsidR="003803E6" w:rsidRDefault="00313F84" w:rsidP="00467940">
      <w:pPr>
        <w:rPr>
          <w:bCs/>
          <w:lang w:val="nl-NL"/>
        </w:rPr>
      </w:pPr>
      <w:r>
        <w:rPr>
          <w:bCs/>
          <w:lang w:val="nl-NL"/>
        </w:rPr>
        <w:t>In een RCT</w:t>
      </w:r>
      <w:r w:rsidR="00F46380">
        <w:rPr>
          <w:bCs/>
          <w:lang w:val="nl-NL"/>
        </w:rPr>
        <w:t xml:space="preserve"> (CHARM-</w:t>
      </w:r>
      <w:proofErr w:type="spellStart"/>
      <w:r w:rsidR="00F46380">
        <w:rPr>
          <w:bCs/>
          <w:lang w:val="nl-NL"/>
        </w:rPr>
        <w:t>alternative</w:t>
      </w:r>
      <w:proofErr w:type="spellEnd"/>
      <w:r w:rsidR="00F46380">
        <w:rPr>
          <w:bCs/>
          <w:lang w:val="nl-NL"/>
        </w:rPr>
        <w:t>)</w:t>
      </w:r>
      <w:r w:rsidR="00EF1AD9">
        <w:rPr>
          <w:bCs/>
          <w:lang w:val="nl-NL"/>
        </w:rPr>
        <w:t xml:space="preserve"> werden </w:t>
      </w:r>
      <w:r w:rsidR="00A70382">
        <w:rPr>
          <w:bCs/>
          <w:lang w:val="nl-NL"/>
        </w:rPr>
        <w:t>patiënten met hartfalen met gereduceerde ejectiefractie (</w:t>
      </w:r>
      <w:proofErr w:type="spellStart"/>
      <w:r w:rsidR="00A70382">
        <w:rPr>
          <w:bCs/>
          <w:lang w:val="nl-NL"/>
        </w:rPr>
        <w:t>HFrEF</w:t>
      </w:r>
      <w:proofErr w:type="spellEnd"/>
      <w:r w:rsidR="002E7466">
        <w:rPr>
          <w:bCs/>
          <w:lang w:val="nl-NL"/>
        </w:rPr>
        <w:t xml:space="preserve">; </w:t>
      </w:r>
      <w:r w:rsidR="008903EC">
        <w:rPr>
          <w:bCs/>
          <w:lang w:val="nl-NL"/>
        </w:rPr>
        <w:t>LVEF</w:t>
      </w:r>
      <w:r w:rsidR="00234D32">
        <w:rPr>
          <w:bCs/>
          <w:lang w:val="nl-NL"/>
        </w:rPr>
        <w:t xml:space="preserve"> gem. 30</w:t>
      </w:r>
      <w:r w:rsidR="002E7466">
        <w:rPr>
          <w:bCs/>
          <w:lang w:val="nl-NL"/>
        </w:rPr>
        <w:t>%</w:t>
      </w:r>
      <w:r w:rsidR="008903EC">
        <w:rPr>
          <w:bCs/>
          <w:lang w:val="nl-NL"/>
        </w:rPr>
        <w:t xml:space="preserve"> en NYHA klasse II-IV</w:t>
      </w:r>
      <w:r w:rsidR="00E7009F">
        <w:rPr>
          <w:bCs/>
          <w:lang w:val="nl-NL"/>
        </w:rPr>
        <w:t>; NYHA klasse II 48%, III 49% en IV 4%</w:t>
      </w:r>
      <w:r w:rsidR="00A70382">
        <w:rPr>
          <w:bCs/>
          <w:lang w:val="nl-NL"/>
        </w:rPr>
        <w:t>)</w:t>
      </w:r>
      <w:r w:rsidR="003D7796">
        <w:rPr>
          <w:bCs/>
          <w:lang w:val="nl-NL"/>
        </w:rPr>
        <w:t xml:space="preserve"> </w:t>
      </w:r>
      <w:r w:rsidR="00EB6B47">
        <w:rPr>
          <w:bCs/>
          <w:lang w:val="nl-NL"/>
        </w:rPr>
        <w:t>en een intolerantie voor ACE remmer</w:t>
      </w:r>
      <w:r w:rsidR="00E3119B">
        <w:rPr>
          <w:bCs/>
          <w:lang w:val="nl-NL"/>
        </w:rPr>
        <w:t>s</w:t>
      </w:r>
      <w:r w:rsidR="00EB6B47">
        <w:rPr>
          <w:bCs/>
          <w:lang w:val="nl-NL"/>
        </w:rPr>
        <w:t xml:space="preserve">, </w:t>
      </w:r>
      <w:r w:rsidR="00D30059">
        <w:rPr>
          <w:bCs/>
          <w:lang w:val="nl-NL"/>
        </w:rPr>
        <w:t xml:space="preserve">behandeld met </w:t>
      </w:r>
      <w:proofErr w:type="spellStart"/>
      <w:r w:rsidR="00D30059">
        <w:rPr>
          <w:bCs/>
          <w:lang w:val="nl-NL"/>
        </w:rPr>
        <w:t>candesartan</w:t>
      </w:r>
      <w:proofErr w:type="spellEnd"/>
      <w:r w:rsidR="00D30059">
        <w:rPr>
          <w:bCs/>
          <w:lang w:val="nl-NL"/>
        </w:rPr>
        <w:t xml:space="preserve"> (4-32 mg; n=1013</w:t>
      </w:r>
      <w:r w:rsidR="00F61386">
        <w:rPr>
          <w:bCs/>
          <w:lang w:val="nl-NL"/>
        </w:rPr>
        <w:t>; 66±11 jaar</w:t>
      </w:r>
      <w:r w:rsidR="004308D4">
        <w:rPr>
          <w:bCs/>
          <w:lang w:val="nl-NL"/>
        </w:rPr>
        <w:t>; 32% vrouw) of placebo (n</w:t>
      </w:r>
      <w:r w:rsidR="00CB522D">
        <w:rPr>
          <w:bCs/>
          <w:lang w:val="nl-NL"/>
        </w:rPr>
        <w:t xml:space="preserve">=1015; 67±11 jaar; 32% vrouw). </w:t>
      </w:r>
      <w:r w:rsidR="000A0F74">
        <w:rPr>
          <w:bCs/>
          <w:lang w:val="nl-NL"/>
        </w:rPr>
        <w:t xml:space="preserve">Na 34 maanden </w:t>
      </w:r>
      <w:r w:rsidR="002B0F0E">
        <w:rPr>
          <w:bCs/>
          <w:lang w:val="nl-NL"/>
        </w:rPr>
        <w:t xml:space="preserve">verlaagde </w:t>
      </w:r>
      <w:proofErr w:type="spellStart"/>
      <w:r w:rsidR="000A0F74">
        <w:rPr>
          <w:bCs/>
          <w:lang w:val="nl-NL"/>
        </w:rPr>
        <w:t>c</w:t>
      </w:r>
      <w:r w:rsidR="00E167BE">
        <w:rPr>
          <w:bCs/>
          <w:lang w:val="nl-NL"/>
        </w:rPr>
        <w:t>andesartan</w:t>
      </w:r>
      <w:proofErr w:type="spellEnd"/>
      <w:r w:rsidR="00E167BE">
        <w:rPr>
          <w:bCs/>
          <w:lang w:val="nl-NL"/>
        </w:rPr>
        <w:t xml:space="preserve"> </w:t>
      </w:r>
      <w:r w:rsidR="000A0F74">
        <w:rPr>
          <w:bCs/>
          <w:lang w:val="nl-NL"/>
        </w:rPr>
        <w:t xml:space="preserve">ten opzichte van placebo </w:t>
      </w:r>
      <w:r w:rsidR="001D7AC3">
        <w:rPr>
          <w:bCs/>
          <w:lang w:val="nl-NL"/>
        </w:rPr>
        <w:t xml:space="preserve">significant </w:t>
      </w:r>
      <w:r w:rsidR="002B0F0E">
        <w:rPr>
          <w:bCs/>
          <w:lang w:val="nl-NL"/>
        </w:rPr>
        <w:t xml:space="preserve">het </w:t>
      </w:r>
      <w:r w:rsidR="001D7AC3">
        <w:rPr>
          <w:bCs/>
          <w:lang w:val="nl-NL"/>
        </w:rPr>
        <w:t xml:space="preserve">risico </w:t>
      </w:r>
      <w:r w:rsidR="00D752FA">
        <w:rPr>
          <w:bCs/>
          <w:lang w:val="nl-NL"/>
        </w:rPr>
        <w:t>op</w:t>
      </w:r>
      <w:r w:rsidR="009F6790">
        <w:rPr>
          <w:bCs/>
          <w:lang w:val="nl-NL"/>
        </w:rPr>
        <w:t xml:space="preserve"> </w:t>
      </w:r>
      <w:r w:rsidR="009A5D9D">
        <w:rPr>
          <w:bCs/>
          <w:lang w:val="nl-NL"/>
        </w:rPr>
        <w:t>cardiovasculaire sterfte of on</w:t>
      </w:r>
      <w:r w:rsidR="002B0F0E">
        <w:rPr>
          <w:bCs/>
          <w:lang w:val="nl-NL"/>
        </w:rPr>
        <w:t xml:space="preserve">geplande </w:t>
      </w:r>
      <w:r w:rsidR="009A5D9D">
        <w:rPr>
          <w:bCs/>
          <w:lang w:val="nl-NL"/>
        </w:rPr>
        <w:t>ziekenhuisopname i</w:t>
      </w:r>
      <w:r w:rsidR="002B0F0E">
        <w:rPr>
          <w:bCs/>
          <w:lang w:val="nl-NL"/>
        </w:rPr>
        <w:t>.</w:t>
      </w:r>
      <w:r w:rsidR="009A5D9D">
        <w:rPr>
          <w:bCs/>
          <w:lang w:val="nl-NL"/>
        </w:rPr>
        <w:t>v</w:t>
      </w:r>
      <w:r w:rsidR="002B0F0E">
        <w:rPr>
          <w:bCs/>
          <w:lang w:val="nl-NL"/>
        </w:rPr>
        <w:t>.</w:t>
      </w:r>
      <w:r w:rsidR="009A5D9D">
        <w:rPr>
          <w:bCs/>
          <w:lang w:val="nl-NL"/>
        </w:rPr>
        <w:t>m</w:t>
      </w:r>
      <w:r w:rsidR="002B0F0E">
        <w:rPr>
          <w:bCs/>
          <w:lang w:val="nl-NL"/>
        </w:rPr>
        <w:t>.</w:t>
      </w:r>
      <w:r w:rsidR="009A5D9D">
        <w:rPr>
          <w:bCs/>
          <w:lang w:val="nl-NL"/>
        </w:rPr>
        <w:t xml:space="preserve"> chronisch hartfalen</w:t>
      </w:r>
      <w:r w:rsidR="007552EB">
        <w:rPr>
          <w:bCs/>
          <w:lang w:val="nl-NL"/>
        </w:rPr>
        <w:t xml:space="preserve"> </w:t>
      </w:r>
      <w:r w:rsidR="0004614D">
        <w:rPr>
          <w:bCs/>
          <w:lang w:val="nl-NL"/>
        </w:rPr>
        <w:t>(</w:t>
      </w:r>
      <w:r w:rsidR="009A5D9D">
        <w:rPr>
          <w:bCs/>
          <w:lang w:val="nl-NL"/>
        </w:rPr>
        <w:t>CHF</w:t>
      </w:r>
      <w:r w:rsidR="0004614D">
        <w:rPr>
          <w:bCs/>
          <w:lang w:val="nl-NL"/>
        </w:rPr>
        <w:t xml:space="preserve">) </w:t>
      </w:r>
      <w:r w:rsidR="009F6790">
        <w:rPr>
          <w:bCs/>
          <w:lang w:val="nl-NL"/>
        </w:rPr>
        <w:t>(RR</w:t>
      </w:r>
      <w:r w:rsidR="007B1C2F">
        <w:rPr>
          <w:bCs/>
          <w:lang w:val="nl-NL"/>
        </w:rPr>
        <w:t xml:space="preserve"> 0,77</w:t>
      </w:r>
      <w:r w:rsidR="00F45245">
        <w:rPr>
          <w:bCs/>
          <w:lang w:val="nl-NL"/>
        </w:rPr>
        <w:t xml:space="preserve">; </w:t>
      </w:r>
      <w:r w:rsidR="007B1C2F">
        <w:rPr>
          <w:bCs/>
          <w:lang w:val="nl-NL"/>
        </w:rPr>
        <w:t>95% CI</w:t>
      </w:r>
      <w:r w:rsidR="00F45245">
        <w:rPr>
          <w:bCs/>
          <w:lang w:val="nl-NL"/>
        </w:rPr>
        <w:t>:</w:t>
      </w:r>
      <w:r w:rsidR="007B1C2F">
        <w:rPr>
          <w:bCs/>
          <w:lang w:val="nl-NL"/>
        </w:rPr>
        <w:t xml:space="preserve"> </w:t>
      </w:r>
      <w:r w:rsidR="009A5D9D">
        <w:rPr>
          <w:bCs/>
          <w:lang w:val="nl-NL"/>
        </w:rPr>
        <w:t>0,67-0,89; p</w:t>
      </w:r>
      <w:r w:rsidR="0086176E">
        <w:rPr>
          <w:bCs/>
          <w:lang w:val="nl-NL"/>
        </w:rPr>
        <w:t>=</w:t>
      </w:r>
      <w:r w:rsidR="009A5D9D">
        <w:rPr>
          <w:bCs/>
          <w:lang w:val="nl-NL"/>
        </w:rPr>
        <w:t>0,0004)</w:t>
      </w:r>
      <w:r w:rsidR="00DB0B31">
        <w:rPr>
          <w:bCs/>
          <w:lang w:val="nl-NL"/>
        </w:rPr>
        <w:t xml:space="preserve"> en</w:t>
      </w:r>
      <w:r w:rsidR="006F0B55">
        <w:rPr>
          <w:bCs/>
          <w:lang w:val="nl-NL"/>
        </w:rPr>
        <w:t xml:space="preserve"> </w:t>
      </w:r>
      <w:r w:rsidR="00C26549">
        <w:rPr>
          <w:bCs/>
          <w:lang w:val="nl-NL"/>
        </w:rPr>
        <w:t>ziekenhuisopname</w:t>
      </w:r>
      <w:r w:rsidR="003B584B">
        <w:rPr>
          <w:bCs/>
          <w:lang w:val="nl-NL"/>
        </w:rPr>
        <w:t xml:space="preserve"> i</w:t>
      </w:r>
      <w:r w:rsidR="002B0F0E">
        <w:rPr>
          <w:bCs/>
          <w:lang w:val="nl-NL"/>
        </w:rPr>
        <w:t>.</w:t>
      </w:r>
      <w:r w:rsidR="003B584B">
        <w:rPr>
          <w:bCs/>
          <w:lang w:val="nl-NL"/>
        </w:rPr>
        <w:t>v</w:t>
      </w:r>
      <w:r w:rsidR="002B0F0E">
        <w:rPr>
          <w:bCs/>
          <w:lang w:val="nl-NL"/>
        </w:rPr>
        <w:t>.</w:t>
      </w:r>
      <w:r w:rsidR="003B584B">
        <w:rPr>
          <w:bCs/>
          <w:lang w:val="nl-NL"/>
        </w:rPr>
        <w:t>m</w:t>
      </w:r>
      <w:r w:rsidR="002B0F0E">
        <w:rPr>
          <w:bCs/>
          <w:lang w:val="nl-NL"/>
        </w:rPr>
        <w:t>.</w:t>
      </w:r>
      <w:r w:rsidR="003B584B">
        <w:rPr>
          <w:bCs/>
          <w:lang w:val="nl-NL"/>
        </w:rPr>
        <w:t xml:space="preserve"> </w:t>
      </w:r>
      <w:r w:rsidR="00975D9D">
        <w:rPr>
          <w:bCs/>
          <w:lang w:val="nl-NL"/>
        </w:rPr>
        <w:t>CHF</w:t>
      </w:r>
      <w:r w:rsidR="00F373BD">
        <w:rPr>
          <w:bCs/>
          <w:lang w:val="nl-NL"/>
        </w:rPr>
        <w:t xml:space="preserve"> </w:t>
      </w:r>
      <w:r w:rsidR="00D752FA">
        <w:rPr>
          <w:bCs/>
          <w:lang w:val="nl-NL"/>
        </w:rPr>
        <w:t>(</w:t>
      </w:r>
      <w:r w:rsidR="00944772">
        <w:rPr>
          <w:bCs/>
          <w:lang w:val="nl-NL"/>
        </w:rPr>
        <w:t>RR</w:t>
      </w:r>
      <w:r w:rsidR="00D752FA">
        <w:rPr>
          <w:bCs/>
          <w:lang w:val="nl-NL"/>
        </w:rPr>
        <w:t xml:space="preserve"> 0,68; 0,57-0,81; p&lt;0,0001)</w:t>
      </w:r>
      <w:r w:rsidR="00DB0B31">
        <w:rPr>
          <w:bCs/>
          <w:lang w:val="nl-NL"/>
        </w:rPr>
        <w:t>,</w:t>
      </w:r>
      <w:r w:rsidR="00CD5DBD">
        <w:rPr>
          <w:bCs/>
          <w:lang w:val="nl-NL"/>
        </w:rPr>
        <w:t xml:space="preserve"> maar niet</w:t>
      </w:r>
      <w:r w:rsidR="003803E6">
        <w:rPr>
          <w:bCs/>
          <w:lang w:val="nl-NL"/>
        </w:rPr>
        <w:t xml:space="preserve"> </w:t>
      </w:r>
      <w:r w:rsidR="00964070">
        <w:rPr>
          <w:bCs/>
          <w:lang w:val="nl-NL"/>
        </w:rPr>
        <w:t xml:space="preserve">voor </w:t>
      </w:r>
      <w:r w:rsidR="003803E6">
        <w:rPr>
          <w:bCs/>
          <w:lang w:val="nl-NL"/>
        </w:rPr>
        <w:t xml:space="preserve">cardiovasculaire sterfte </w:t>
      </w:r>
      <w:r w:rsidR="00D12367">
        <w:rPr>
          <w:bCs/>
          <w:lang w:val="nl-NL"/>
        </w:rPr>
        <w:t>(</w:t>
      </w:r>
      <w:r w:rsidR="003803E6">
        <w:rPr>
          <w:bCs/>
          <w:lang w:val="nl-NL"/>
        </w:rPr>
        <w:t>RR 0,85</w:t>
      </w:r>
      <w:r w:rsidR="00D12367">
        <w:rPr>
          <w:bCs/>
          <w:lang w:val="nl-NL"/>
        </w:rPr>
        <w:t xml:space="preserve">; </w:t>
      </w:r>
      <w:r w:rsidR="003803E6">
        <w:rPr>
          <w:bCs/>
          <w:lang w:val="nl-NL"/>
        </w:rPr>
        <w:t xml:space="preserve">95% CI 0,71-1,02; </w:t>
      </w:r>
      <w:r w:rsidR="0086176E">
        <w:rPr>
          <w:bCs/>
          <w:lang w:val="nl-NL"/>
        </w:rPr>
        <w:t>p=</w:t>
      </w:r>
      <w:r w:rsidR="003803E6">
        <w:rPr>
          <w:bCs/>
          <w:lang w:val="nl-NL"/>
        </w:rPr>
        <w:t>0,072)</w:t>
      </w:r>
      <w:r w:rsidR="00EA35CC">
        <w:rPr>
          <w:bCs/>
          <w:lang w:val="nl-NL"/>
        </w:rPr>
        <w:t>.</w:t>
      </w:r>
      <w:r w:rsidR="00CD16E4">
        <w:rPr>
          <w:bCs/>
          <w:lang w:val="nl-NL"/>
        </w:rPr>
        <w:t xml:space="preserve"> Het </w:t>
      </w:r>
      <w:proofErr w:type="spellStart"/>
      <w:r w:rsidR="00CD16E4">
        <w:rPr>
          <w:bCs/>
          <w:lang w:val="nl-NL"/>
        </w:rPr>
        <w:t>adjusted</w:t>
      </w:r>
      <w:proofErr w:type="spellEnd"/>
      <w:r w:rsidR="00CD16E4">
        <w:rPr>
          <w:bCs/>
          <w:lang w:val="nl-NL"/>
        </w:rPr>
        <w:t xml:space="preserve"> relatieve risico </w:t>
      </w:r>
      <w:r w:rsidR="008E56EB">
        <w:rPr>
          <w:bCs/>
          <w:lang w:val="nl-NL"/>
        </w:rPr>
        <w:t>voor cardiovasculaire sterfte was wel significant</w:t>
      </w:r>
      <w:r w:rsidR="002B0F0E">
        <w:rPr>
          <w:bCs/>
          <w:lang w:val="nl-NL"/>
        </w:rPr>
        <w:t xml:space="preserve"> lager</w:t>
      </w:r>
      <w:r w:rsidR="008E56EB">
        <w:rPr>
          <w:bCs/>
          <w:lang w:val="nl-NL"/>
        </w:rPr>
        <w:t xml:space="preserve"> (</w:t>
      </w:r>
      <w:proofErr w:type="spellStart"/>
      <w:r w:rsidR="008E56EB">
        <w:rPr>
          <w:bCs/>
          <w:lang w:val="nl-NL"/>
        </w:rPr>
        <w:t>aRR</w:t>
      </w:r>
      <w:proofErr w:type="spellEnd"/>
      <w:r w:rsidR="008E56EB">
        <w:rPr>
          <w:bCs/>
          <w:lang w:val="nl-NL"/>
        </w:rPr>
        <w:t xml:space="preserve"> 0,</w:t>
      </w:r>
      <w:r w:rsidR="00B92E4C">
        <w:rPr>
          <w:bCs/>
          <w:lang w:val="nl-NL"/>
        </w:rPr>
        <w:t>8; 95% CI: 0,66-0,96; p=0,02).</w:t>
      </w:r>
      <w:r w:rsidR="00C27AB1">
        <w:rPr>
          <w:bCs/>
          <w:lang w:val="nl-NL"/>
        </w:rPr>
        <w:t>(</w:t>
      </w:r>
      <w:r w:rsidR="001618BC">
        <w:rPr>
          <w:bCs/>
          <w:lang w:val="nl-NL"/>
        </w:rPr>
        <w:t>13</w:t>
      </w:r>
      <w:r w:rsidR="00A11D39">
        <w:rPr>
          <w:bCs/>
          <w:lang w:val="nl-NL"/>
        </w:rPr>
        <w:t>)</w:t>
      </w:r>
      <w:r w:rsidR="00CF4D8B">
        <w:rPr>
          <w:bCs/>
          <w:lang w:val="nl-NL"/>
        </w:rPr>
        <w:t xml:space="preserve"> </w:t>
      </w:r>
    </w:p>
    <w:p w14:paraId="43A7957D" w14:textId="77777777" w:rsidR="00E32C7D" w:rsidRDefault="00E32C7D" w:rsidP="00A62960">
      <w:pPr>
        <w:rPr>
          <w:bCs/>
          <w:lang w:val="nl-NL"/>
        </w:rPr>
      </w:pPr>
    </w:p>
    <w:p w14:paraId="0F1EAFF5" w14:textId="635368A7" w:rsidR="00572768" w:rsidRDefault="00572768" w:rsidP="00572768">
      <w:pPr>
        <w:rPr>
          <w:bCs/>
          <w:lang w:val="nl-NL"/>
        </w:rPr>
      </w:pPr>
      <w:r>
        <w:rPr>
          <w:bCs/>
          <w:lang w:val="nl-NL"/>
        </w:rPr>
        <w:t>In een RCT (CHARM-</w:t>
      </w:r>
      <w:proofErr w:type="spellStart"/>
      <w:r>
        <w:rPr>
          <w:bCs/>
          <w:lang w:val="nl-NL"/>
        </w:rPr>
        <w:t>added</w:t>
      </w:r>
      <w:proofErr w:type="spellEnd"/>
      <w:r>
        <w:rPr>
          <w:bCs/>
          <w:lang w:val="nl-NL"/>
        </w:rPr>
        <w:t>) werden patiënten met hartfalen met gereduceerde ejectiefractie (</w:t>
      </w:r>
      <w:proofErr w:type="spellStart"/>
      <w:r>
        <w:rPr>
          <w:bCs/>
          <w:lang w:val="nl-NL"/>
        </w:rPr>
        <w:t>HFrEF</w:t>
      </w:r>
      <w:proofErr w:type="spellEnd"/>
      <w:r>
        <w:rPr>
          <w:bCs/>
          <w:lang w:val="nl-NL"/>
        </w:rPr>
        <w:t>; LVEF</w:t>
      </w:r>
      <w:r w:rsidR="00602761">
        <w:rPr>
          <w:bCs/>
          <w:lang w:val="nl-NL"/>
        </w:rPr>
        <w:t xml:space="preserve"> gem</w:t>
      </w:r>
      <w:r w:rsidR="00E7009F">
        <w:rPr>
          <w:bCs/>
          <w:lang w:val="nl-NL"/>
        </w:rPr>
        <w:t>iddeld</w:t>
      </w:r>
      <w:r w:rsidR="00602761">
        <w:rPr>
          <w:bCs/>
          <w:lang w:val="nl-NL"/>
        </w:rPr>
        <w:t xml:space="preserve"> 28</w:t>
      </w:r>
      <w:r>
        <w:rPr>
          <w:bCs/>
          <w:lang w:val="nl-NL"/>
        </w:rPr>
        <w:t>% en NYHA klasse II-IV</w:t>
      </w:r>
      <w:r w:rsidR="00E7009F">
        <w:rPr>
          <w:bCs/>
          <w:lang w:val="nl-NL"/>
        </w:rPr>
        <w:t>; NYHA klasse II 24%, III 73% en IV 3%</w:t>
      </w:r>
      <w:r>
        <w:rPr>
          <w:bCs/>
          <w:lang w:val="nl-NL"/>
        </w:rPr>
        <w:t>) die behandeld werden met</w:t>
      </w:r>
      <w:r w:rsidR="00521FC8">
        <w:rPr>
          <w:bCs/>
          <w:lang w:val="nl-NL"/>
        </w:rPr>
        <w:t xml:space="preserve"> een</w:t>
      </w:r>
      <w:r>
        <w:rPr>
          <w:bCs/>
          <w:lang w:val="nl-NL"/>
        </w:rPr>
        <w:t xml:space="preserve"> ACE remmer, </w:t>
      </w:r>
      <w:r w:rsidR="00521FC8">
        <w:rPr>
          <w:bCs/>
          <w:lang w:val="nl-NL"/>
        </w:rPr>
        <w:t xml:space="preserve">aanvullend </w:t>
      </w:r>
      <w:r>
        <w:rPr>
          <w:bCs/>
          <w:lang w:val="nl-NL"/>
        </w:rPr>
        <w:t xml:space="preserve">behandeld met </w:t>
      </w:r>
      <w:proofErr w:type="spellStart"/>
      <w:r>
        <w:rPr>
          <w:bCs/>
          <w:lang w:val="nl-NL"/>
        </w:rPr>
        <w:t>candesartan</w:t>
      </w:r>
      <w:proofErr w:type="spellEnd"/>
      <w:r>
        <w:rPr>
          <w:bCs/>
          <w:lang w:val="nl-NL"/>
        </w:rPr>
        <w:t xml:space="preserve"> (4-32 mg; n=</w:t>
      </w:r>
      <w:r w:rsidR="00521FC8">
        <w:rPr>
          <w:bCs/>
          <w:lang w:val="nl-NL"/>
        </w:rPr>
        <w:t>1276</w:t>
      </w:r>
      <w:r>
        <w:rPr>
          <w:bCs/>
          <w:lang w:val="nl-NL"/>
        </w:rPr>
        <w:t>; 6</w:t>
      </w:r>
      <w:r w:rsidR="00BD1792">
        <w:rPr>
          <w:bCs/>
          <w:lang w:val="nl-NL"/>
        </w:rPr>
        <w:t>4</w:t>
      </w:r>
      <w:r>
        <w:rPr>
          <w:bCs/>
          <w:lang w:val="nl-NL"/>
        </w:rPr>
        <w:t xml:space="preserve">±11 jaar; </w:t>
      </w:r>
      <w:r w:rsidR="00BD1792">
        <w:rPr>
          <w:bCs/>
          <w:lang w:val="nl-NL"/>
        </w:rPr>
        <w:t>21</w:t>
      </w:r>
      <w:r>
        <w:rPr>
          <w:bCs/>
          <w:lang w:val="nl-NL"/>
        </w:rPr>
        <w:t>% vrouw) of placebo (n=</w:t>
      </w:r>
      <w:r w:rsidR="00521FC8">
        <w:rPr>
          <w:bCs/>
          <w:lang w:val="nl-NL"/>
        </w:rPr>
        <w:t>1272</w:t>
      </w:r>
      <w:r>
        <w:rPr>
          <w:bCs/>
          <w:lang w:val="nl-NL"/>
        </w:rPr>
        <w:t>; 6</w:t>
      </w:r>
      <w:r w:rsidR="00BD1792">
        <w:rPr>
          <w:bCs/>
          <w:lang w:val="nl-NL"/>
        </w:rPr>
        <w:t>4</w:t>
      </w:r>
      <w:r>
        <w:rPr>
          <w:bCs/>
          <w:lang w:val="nl-NL"/>
        </w:rPr>
        <w:t xml:space="preserve">±11 jaar; </w:t>
      </w:r>
      <w:r w:rsidR="00BD1792">
        <w:rPr>
          <w:bCs/>
          <w:lang w:val="nl-NL"/>
        </w:rPr>
        <w:t>21</w:t>
      </w:r>
      <w:r>
        <w:rPr>
          <w:bCs/>
          <w:lang w:val="nl-NL"/>
        </w:rPr>
        <w:t xml:space="preserve">% vrouw). Na </w:t>
      </w:r>
      <w:r w:rsidR="00361691">
        <w:rPr>
          <w:bCs/>
          <w:lang w:val="nl-NL"/>
        </w:rPr>
        <w:t>41</w:t>
      </w:r>
      <w:r>
        <w:rPr>
          <w:bCs/>
          <w:lang w:val="nl-NL"/>
        </w:rPr>
        <w:t xml:space="preserve"> maanden was </w:t>
      </w:r>
      <w:proofErr w:type="spellStart"/>
      <w:r>
        <w:rPr>
          <w:bCs/>
          <w:lang w:val="nl-NL"/>
        </w:rPr>
        <w:t>candesartan</w:t>
      </w:r>
      <w:proofErr w:type="spellEnd"/>
      <w:r>
        <w:rPr>
          <w:bCs/>
          <w:lang w:val="nl-NL"/>
        </w:rPr>
        <w:t xml:space="preserve"> </w:t>
      </w:r>
      <w:r w:rsidR="004C4983">
        <w:rPr>
          <w:bCs/>
          <w:lang w:val="nl-NL"/>
        </w:rPr>
        <w:t xml:space="preserve">vergeleken met </w:t>
      </w:r>
      <w:r>
        <w:rPr>
          <w:bCs/>
          <w:lang w:val="nl-NL"/>
        </w:rPr>
        <w:t xml:space="preserve">placebo geassocieerd met een significant verlaagd risico op cardiovasculaire sterfte of onverwachte ziekenhuisopname </w:t>
      </w:r>
      <w:r w:rsidR="00E7009F">
        <w:rPr>
          <w:bCs/>
          <w:lang w:val="nl-NL"/>
        </w:rPr>
        <w:t xml:space="preserve">wegens </w:t>
      </w:r>
      <w:r>
        <w:rPr>
          <w:bCs/>
          <w:lang w:val="nl-NL"/>
        </w:rPr>
        <w:t>chronisch hartfalen (CHF) (RR 0,</w:t>
      </w:r>
      <w:r w:rsidR="000C1D73">
        <w:rPr>
          <w:bCs/>
          <w:lang w:val="nl-NL"/>
        </w:rPr>
        <w:t>85</w:t>
      </w:r>
      <w:r>
        <w:rPr>
          <w:bCs/>
          <w:lang w:val="nl-NL"/>
        </w:rPr>
        <w:t xml:space="preserve">; 95% CI: </w:t>
      </w:r>
      <w:r>
        <w:rPr>
          <w:bCs/>
          <w:lang w:val="nl-NL"/>
        </w:rPr>
        <w:lastRenderedPageBreak/>
        <w:t>0,7</w:t>
      </w:r>
      <w:r w:rsidR="000C1D73">
        <w:rPr>
          <w:bCs/>
          <w:lang w:val="nl-NL"/>
        </w:rPr>
        <w:t>5</w:t>
      </w:r>
      <w:r>
        <w:rPr>
          <w:bCs/>
          <w:lang w:val="nl-NL"/>
        </w:rPr>
        <w:t>-0,9</w:t>
      </w:r>
      <w:r w:rsidR="000C1D73">
        <w:rPr>
          <w:bCs/>
          <w:lang w:val="nl-NL"/>
        </w:rPr>
        <w:t>6</w:t>
      </w:r>
      <w:r>
        <w:rPr>
          <w:bCs/>
          <w:lang w:val="nl-NL"/>
        </w:rPr>
        <w:t>; p=0,0</w:t>
      </w:r>
      <w:r w:rsidR="000C1D73">
        <w:rPr>
          <w:bCs/>
          <w:lang w:val="nl-NL"/>
        </w:rPr>
        <w:t>11</w:t>
      </w:r>
      <w:r>
        <w:rPr>
          <w:bCs/>
          <w:lang w:val="nl-NL"/>
        </w:rPr>
        <w:t>)</w:t>
      </w:r>
      <w:r w:rsidR="00704742">
        <w:rPr>
          <w:bCs/>
          <w:lang w:val="nl-NL"/>
        </w:rPr>
        <w:t>,</w:t>
      </w:r>
      <w:r>
        <w:rPr>
          <w:bCs/>
          <w:lang w:val="nl-NL"/>
        </w:rPr>
        <w:t xml:space="preserve"> ziekenhuisopname i</w:t>
      </w:r>
      <w:r w:rsidR="004C4983">
        <w:rPr>
          <w:bCs/>
          <w:lang w:val="nl-NL"/>
        </w:rPr>
        <w:t>.</w:t>
      </w:r>
      <w:r>
        <w:rPr>
          <w:bCs/>
          <w:lang w:val="nl-NL"/>
        </w:rPr>
        <w:t>v</w:t>
      </w:r>
      <w:r w:rsidR="004C4983">
        <w:rPr>
          <w:bCs/>
          <w:lang w:val="nl-NL"/>
        </w:rPr>
        <w:t>.</w:t>
      </w:r>
      <w:r>
        <w:rPr>
          <w:bCs/>
          <w:lang w:val="nl-NL"/>
        </w:rPr>
        <w:t>m</w:t>
      </w:r>
      <w:r w:rsidR="004C4983">
        <w:rPr>
          <w:bCs/>
          <w:lang w:val="nl-NL"/>
        </w:rPr>
        <w:t>.</w:t>
      </w:r>
      <w:r>
        <w:rPr>
          <w:bCs/>
          <w:lang w:val="nl-NL"/>
        </w:rPr>
        <w:t xml:space="preserve"> CHF (RR 0,8</w:t>
      </w:r>
      <w:r w:rsidR="00861192">
        <w:rPr>
          <w:bCs/>
          <w:lang w:val="nl-NL"/>
        </w:rPr>
        <w:t>3</w:t>
      </w:r>
      <w:r>
        <w:rPr>
          <w:bCs/>
          <w:lang w:val="nl-NL"/>
        </w:rPr>
        <w:t>; 0,7</w:t>
      </w:r>
      <w:r w:rsidR="00861192">
        <w:rPr>
          <w:bCs/>
          <w:lang w:val="nl-NL"/>
        </w:rPr>
        <w:t>1</w:t>
      </w:r>
      <w:r>
        <w:rPr>
          <w:bCs/>
          <w:lang w:val="nl-NL"/>
        </w:rPr>
        <w:t>-0,</w:t>
      </w:r>
      <w:r w:rsidR="00861192">
        <w:rPr>
          <w:bCs/>
          <w:lang w:val="nl-NL"/>
        </w:rPr>
        <w:t>96</w:t>
      </w:r>
      <w:r>
        <w:rPr>
          <w:bCs/>
          <w:lang w:val="nl-NL"/>
        </w:rPr>
        <w:t>; p</w:t>
      </w:r>
      <w:r w:rsidR="00704742">
        <w:rPr>
          <w:bCs/>
          <w:lang w:val="nl-NL"/>
        </w:rPr>
        <w:t>=</w:t>
      </w:r>
      <w:r>
        <w:rPr>
          <w:bCs/>
          <w:lang w:val="nl-NL"/>
        </w:rPr>
        <w:t>0,01</w:t>
      </w:r>
      <w:r w:rsidR="00861192">
        <w:rPr>
          <w:bCs/>
          <w:lang w:val="nl-NL"/>
        </w:rPr>
        <w:t>4</w:t>
      </w:r>
      <w:r>
        <w:rPr>
          <w:bCs/>
          <w:lang w:val="nl-NL"/>
        </w:rPr>
        <w:t>)</w:t>
      </w:r>
      <w:r w:rsidR="00704742">
        <w:rPr>
          <w:bCs/>
          <w:lang w:val="nl-NL"/>
        </w:rPr>
        <w:t xml:space="preserve"> en </w:t>
      </w:r>
      <w:r>
        <w:rPr>
          <w:bCs/>
          <w:lang w:val="nl-NL"/>
        </w:rPr>
        <w:t>cardiovasculaire sterfte (RR 0,8</w:t>
      </w:r>
      <w:r w:rsidR="00704742">
        <w:rPr>
          <w:bCs/>
          <w:lang w:val="nl-NL"/>
        </w:rPr>
        <w:t>4</w:t>
      </w:r>
      <w:r>
        <w:rPr>
          <w:bCs/>
          <w:lang w:val="nl-NL"/>
        </w:rPr>
        <w:t>; 95% CI 0,7</w:t>
      </w:r>
      <w:r w:rsidR="000C3B19">
        <w:rPr>
          <w:bCs/>
          <w:lang w:val="nl-NL"/>
        </w:rPr>
        <w:t>2</w:t>
      </w:r>
      <w:r>
        <w:rPr>
          <w:bCs/>
          <w:lang w:val="nl-NL"/>
        </w:rPr>
        <w:t>-</w:t>
      </w:r>
      <w:r w:rsidR="000C3B19">
        <w:rPr>
          <w:bCs/>
          <w:lang w:val="nl-NL"/>
        </w:rPr>
        <w:t>0,98</w:t>
      </w:r>
      <w:r>
        <w:rPr>
          <w:bCs/>
          <w:lang w:val="nl-NL"/>
        </w:rPr>
        <w:t>; p=0,0</w:t>
      </w:r>
      <w:r w:rsidR="000C3B19">
        <w:rPr>
          <w:bCs/>
          <w:lang w:val="nl-NL"/>
        </w:rPr>
        <w:t>29</w:t>
      </w:r>
      <w:r>
        <w:rPr>
          <w:bCs/>
          <w:lang w:val="nl-NL"/>
        </w:rPr>
        <w:t>).(</w:t>
      </w:r>
      <w:r w:rsidR="001618BC">
        <w:rPr>
          <w:bCs/>
          <w:lang w:val="nl-NL"/>
        </w:rPr>
        <w:t>15</w:t>
      </w:r>
      <w:r>
        <w:rPr>
          <w:bCs/>
          <w:lang w:val="nl-NL"/>
        </w:rPr>
        <w:t>)</w:t>
      </w:r>
      <w:r w:rsidR="0064124A">
        <w:rPr>
          <w:bCs/>
          <w:lang w:val="nl-NL"/>
        </w:rPr>
        <w:t xml:space="preserve"> </w:t>
      </w:r>
    </w:p>
    <w:p w14:paraId="275111C9" w14:textId="77777777" w:rsidR="000B487A" w:rsidRDefault="000B487A" w:rsidP="00572768">
      <w:pPr>
        <w:rPr>
          <w:bCs/>
          <w:lang w:val="nl-NL"/>
        </w:rPr>
      </w:pPr>
    </w:p>
    <w:p w14:paraId="6C24264E" w14:textId="2633097D" w:rsidR="00DE1E94" w:rsidRPr="00746BA3" w:rsidRDefault="00A971C9" w:rsidP="00A62960">
      <w:pPr>
        <w:rPr>
          <w:bCs/>
          <w:lang w:val="nl-NL"/>
        </w:rPr>
      </w:pPr>
      <w:r>
        <w:rPr>
          <w:bCs/>
          <w:lang w:val="nl-NL"/>
        </w:rPr>
        <w:t xml:space="preserve">De gecombineerde resultaten van deze </w:t>
      </w:r>
      <w:r w:rsidR="004C4983">
        <w:rPr>
          <w:bCs/>
          <w:lang w:val="nl-NL"/>
        </w:rPr>
        <w:t xml:space="preserve">beide </w:t>
      </w:r>
      <w:r>
        <w:rPr>
          <w:bCs/>
          <w:lang w:val="nl-NL"/>
        </w:rPr>
        <w:t>CHA</w:t>
      </w:r>
      <w:r w:rsidR="000D4A51">
        <w:rPr>
          <w:bCs/>
          <w:lang w:val="nl-NL"/>
        </w:rPr>
        <w:t>R</w:t>
      </w:r>
      <w:r>
        <w:rPr>
          <w:bCs/>
          <w:lang w:val="nl-NL"/>
        </w:rPr>
        <w:t>M studies</w:t>
      </w:r>
      <w:r w:rsidR="005840C7">
        <w:rPr>
          <w:bCs/>
          <w:lang w:val="nl-NL"/>
        </w:rPr>
        <w:t xml:space="preserve"> lieten een significante vermindering van</w:t>
      </w:r>
      <w:r w:rsidR="00912578">
        <w:rPr>
          <w:bCs/>
          <w:lang w:val="nl-NL"/>
        </w:rPr>
        <w:t xml:space="preserve"> </w:t>
      </w:r>
      <w:r w:rsidR="005840C7">
        <w:rPr>
          <w:bCs/>
          <w:lang w:val="nl-NL"/>
        </w:rPr>
        <w:t>s</w:t>
      </w:r>
      <w:r w:rsidR="00746BA3" w:rsidRPr="00BE2BDB">
        <w:rPr>
          <w:rStyle w:val="rynqvb"/>
          <w:lang w:val="nl-NL"/>
        </w:rPr>
        <w:t>terfte door alle oorzaken</w:t>
      </w:r>
      <w:r w:rsidR="00E33FE5">
        <w:rPr>
          <w:rStyle w:val="rynqvb"/>
          <w:lang w:val="nl-NL"/>
        </w:rPr>
        <w:t xml:space="preserve"> </w:t>
      </w:r>
      <w:r w:rsidR="005840C7">
        <w:rPr>
          <w:rStyle w:val="rynqvb"/>
          <w:lang w:val="nl-NL"/>
        </w:rPr>
        <w:t>zien</w:t>
      </w:r>
      <w:r w:rsidR="00746BA3" w:rsidRPr="00BE2BDB">
        <w:rPr>
          <w:rStyle w:val="rynqvb"/>
          <w:lang w:val="nl-NL"/>
        </w:rPr>
        <w:t xml:space="preserve"> </w:t>
      </w:r>
      <w:r w:rsidR="00935E78">
        <w:rPr>
          <w:rStyle w:val="rynqvb"/>
          <w:lang w:val="nl-NL"/>
        </w:rPr>
        <w:t>voor</w:t>
      </w:r>
      <w:r w:rsidR="00746BA3" w:rsidRPr="00BE2BDB">
        <w:rPr>
          <w:rStyle w:val="rynqvb"/>
          <w:lang w:val="nl-NL"/>
        </w:rPr>
        <w:t xml:space="preserve"> </w:t>
      </w:r>
      <w:proofErr w:type="spellStart"/>
      <w:r w:rsidR="00746BA3" w:rsidRPr="00BE2BDB">
        <w:rPr>
          <w:rStyle w:val="rynqvb"/>
          <w:lang w:val="nl-NL"/>
        </w:rPr>
        <w:t>candesartan</w:t>
      </w:r>
      <w:proofErr w:type="spellEnd"/>
      <w:r w:rsidR="00935E78">
        <w:rPr>
          <w:rStyle w:val="rynqvb"/>
          <w:lang w:val="nl-NL"/>
        </w:rPr>
        <w:t xml:space="preserve"> ten opzichte van placebo</w:t>
      </w:r>
      <w:r w:rsidR="00746BA3" w:rsidRPr="00BE2BDB">
        <w:rPr>
          <w:rStyle w:val="rynqvb"/>
          <w:lang w:val="nl-NL"/>
        </w:rPr>
        <w:t xml:space="preserve"> (</w:t>
      </w:r>
      <w:r w:rsidR="00AB707C">
        <w:rPr>
          <w:rStyle w:val="rynqvb"/>
          <w:lang w:val="nl-NL"/>
        </w:rPr>
        <w:t>R</w:t>
      </w:r>
      <w:r w:rsidR="00746BA3" w:rsidRPr="00BE2BDB">
        <w:rPr>
          <w:rStyle w:val="rynqvb"/>
          <w:lang w:val="nl-NL"/>
        </w:rPr>
        <w:t>R 0,88</w:t>
      </w:r>
      <w:r w:rsidR="00AB707C">
        <w:rPr>
          <w:rStyle w:val="rynqvb"/>
          <w:lang w:val="nl-NL"/>
        </w:rPr>
        <w:t xml:space="preserve">; </w:t>
      </w:r>
      <w:r w:rsidR="00746BA3" w:rsidRPr="00BE2BDB">
        <w:rPr>
          <w:rStyle w:val="rynqvb"/>
          <w:lang w:val="nl-NL"/>
        </w:rPr>
        <w:t xml:space="preserve">95% </w:t>
      </w:r>
      <w:r w:rsidR="00AB707C">
        <w:rPr>
          <w:rStyle w:val="rynqvb"/>
          <w:lang w:val="nl-NL"/>
        </w:rPr>
        <w:t>C</w:t>
      </w:r>
      <w:r w:rsidR="00746BA3" w:rsidRPr="00BE2BDB">
        <w:rPr>
          <w:rStyle w:val="rynqvb"/>
          <w:lang w:val="nl-NL"/>
        </w:rPr>
        <w:t>I 0,79</w:t>
      </w:r>
      <w:r w:rsidR="00AB707C">
        <w:rPr>
          <w:rStyle w:val="rynqvb"/>
          <w:lang w:val="nl-NL"/>
        </w:rPr>
        <w:t>-</w:t>
      </w:r>
      <w:r w:rsidR="00746BA3" w:rsidRPr="00BE2BDB">
        <w:rPr>
          <w:rStyle w:val="rynqvb"/>
          <w:lang w:val="nl-NL"/>
        </w:rPr>
        <w:t xml:space="preserve">0,98; </w:t>
      </w:r>
      <w:r w:rsidR="00AD497D">
        <w:rPr>
          <w:rStyle w:val="rynqvb"/>
          <w:lang w:val="nl-NL"/>
        </w:rPr>
        <w:t>p=</w:t>
      </w:r>
      <w:r w:rsidR="00746BA3" w:rsidRPr="00BE2BDB">
        <w:rPr>
          <w:rStyle w:val="rynqvb"/>
          <w:lang w:val="nl-NL"/>
        </w:rPr>
        <w:t>0,018).</w:t>
      </w:r>
      <w:r w:rsidR="005840C7">
        <w:rPr>
          <w:rStyle w:val="rynqvb"/>
          <w:lang w:val="nl-NL"/>
        </w:rPr>
        <w:t xml:space="preserve"> </w:t>
      </w:r>
      <w:r w:rsidR="00836366">
        <w:rPr>
          <w:rStyle w:val="rynqvb"/>
          <w:lang w:val="nl-NL"/>
        </w:rPr>
        <w:t>Dit effect was al na 1 jaar zichtbaar</w:t>
      </w:r>
      <w:r w:rsidR="007273CB">
        <w:rPr>
          <w:rStyle w:val="rynqvb"/>
          <w:lang w:val="nl-NL"/>
        </w:rPr>
        <w:t xml:space="preserve"> (RR 0</w:t>
      </w:r>
      <w:r w:rsidR="00E7009F">
        <w:rPr>
          <w:rStyle w:val="rynqvb"/>
          <w:lang w:val="nl-NL"/>
        </w:rPr>
        <w:t>,67; 95% CI 0,56-0,81; p&lt;0,001)</w:t>
      </w:r>
      <w:r w:rsidR="00865A1E">
        <w:rPr>
          <w:rStyle w:val="rynqvb"/>
          <w:lang w:val="nl-NL"/>
        </w:rPr>
        <w:t>(</w:t>
      </w:r>
      <w:r w:rsidR="00C8182F">
        <w:rPr>
          <w:rStyle w:val="rynqvb"/>
          <w:lang w:val="nl-NL"/>
        </w:rPr>
        <w:t>16</w:t>
      </w:r>
      <w:r w:rsidR="00865A1E">
        <w:rPr>
          <w:rStyle w:val="rynqvb"/>
          <w:lang w:val="nl-NL"/>
        </w:rPr>
        <w:t>)</w:t>
      </w:r>
      <w:r w:rsidR="0065241A">
        <w:rPr>
          <w:rStyle w:val="rynqvb"/>
          <w:lang w:val="nl-NL"/>
        </w:rPr>
        <w:t xml:space="preserve"> </w:t>
      </w:r>
      <w:r w:rsidR="0065241A">
        <w:rPr>
          <w:bCs/>
          <w:lang w:val="nl-NL"/>
        </w:rPr>
        <w:t xml:space="preserve">De sterfte door alle oorzaken was in beide studies niet significant </w:t>
      </w:r>
      <w:r w:rsidR="004C4983">
        <w:rPr>
          <w:bCs/>
          <w:lang w:val="nl-NL"/>
        </w:rPr>
        <w:t xml:space="preserve">verschillend </w:t>
      </w:r>
      <w:r w:rsidR="0065241A">
        <w:rPr>
          <w:bCs/>
          <w:lang w:val="nl-NL"/>
        </w:rPr>
        <w:t>ten opzicht van placebo.(</w:t>
      </w:r>
      <w:r w:rsidR="004C52CC">
        <w:rPr>
          <w:bCs/>
          <w:lang w:val="nl-NL"/>
        </w:rPr>
        <w:t>14</w:t>
      </w:r>
      <w:r w:rsidR="0065241A">
        <w:rPr>
          <w:bCs/>
          <w:lang w:val="nl-NL"/>
        </w:rPr>
        <w:t>)</w:t>
      </w:r>
    </w:p>
    <w:p w14:paraId="41DE79D1" w14:textId="77777777" w:rsidR="00DF380B" w:rsidRPr="00DF380B" w:rsidRDefault="00DF380B" w:rsidP="0007513B">
      <w:pPr>
        <w:rPr>
          <w:bCs/>
          <w:lang w:val="nl-NL"/>
        </w:rPr>
      </w:pPr>
    </w:p>
    <w:p w14:paraId="0EF42DF5" w14:textId="77777777" w:rsidR="00917188" w:rsidRPr="00283FCA" w:rsidRDefault="00917188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/>
          <w:iCs/>
          <w:sz w:val="24"/>
          <w:szCs w:val="24"/>
        </w:rPr>
      </w:pPr>
      <w:r w:rsidRPr="00283FCA">
        <w:rPr>
          <w:rFonts w:asciiTheme="minorHAnsi" w:hAnsiTheme="minorHAnsi" w:cs="Arial"/>
          <w:b/>
          <w:iCs/>
          <w:sz w:val="24"/>
          <w:szCs w:val="24"/>
        </w:rPr>
        <w:t xml:space="preserve">Wat is </w:t>
      </w:r>
      <w:r w:rsidR="008E7FD8" w:rsidRPr="00283FCA">
        <w:rPr>
          <w:rFonts w:asciiTheme="minorHAnsi" w:hAnsiTheme="minorHAnsi" w:cs="Arial"/>
          <w:b/>
          <w:iCs/>
          <w:sz w:val="24"/>
          <w:szCs w:val="24"/>
        </w:rPr>
        <w:t>het</w:t>
      </w:r>
      <w:r w:rsidRPr="00283FC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283FCA">
        <w:rPr>
          <w:rFonts w:asciiTheme="minorHAnsi" w:hAnsiTheme="minorHAnsi" w:cs="Arial"/>
          <w:b/>
          <w:iCs/>
          <w:sz w:val="24"/>
          <w:szCs w:val="24"/>
        </w:rPr>
        <w:t>number</w:t>
      </w:r>
      <w:proofErr w:type="spellEnd"/>
      <w:r w:rsidRPr="00283FC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283FCA">
        <w:rPr>
          <w:rFonts w:asciiTheme="minorHAnsi" w:hAnsiTheme="minorHAnsi" w:cs="Arial"/>
          <w:b/>
          <w:iCs/>
          <w:sz w:val="24"/>
          <w:szCs w:val="24"/>
        </w:rPr>
        <w:t>needed</w:t>
      </w:r>
      <w:proofErr w:type="spellEnd"/>
      <w:r w:rsidRPr="00283FC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283FCA">
        <w:rPr>
          <w:rFonts w:asciiTheme="minorHAnsi" w:hAnsiTheme="minorHAnsi" w:cs="Arial"/>
          <w:b/>
          <w:iCs/>
          <w:sz w:val="24"/>
          <w:szCs w:val="24"/>
        </w:rPr>
        <w:t>to</w:t>
      </w:r>
      <w:proofErr w:type="spellEnd"/>
      <w:r w:rsidRPr="00283FC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283FCA">
        <w:rPr>
          <w:rFonts w:asciiTheme="minorHAnsi" w:hAnsiTheme="minorHAnsi" w:cs="Arial"/>
          <w:b/>
          <w:iCs/>
          <w:sz w:val="24"/>
          <w:szCs w:val="24"/>
        </w:rPr>
        <w:t>treat</w:t>
      </w:r>
      <w:proofErr w:type="spellEnd"/>
      <w:r w:rsidR="00A76B08" w:rsidRPr="00283FCA">
        <w:rPr>
          <w:rFonts w:asciiTheme="minorHAnsi" w:hAnsiTheme="minorHAnsi" w:cs="Arial"/>
          <w:b/>
          <w:iCs/>
          <w:sz w:val="24"/>
          <w:szCs w:val="24"/>
        </w:rPr>
        <w:t xml:space="preserve"> (NNT)</w:t>
      </w:r>
      <w:r w:rsidRPr="00283FCA">
        <w:rPr>
          <w:rFonts w:asciiTheme="minorHAnsi" w:hAnsiTheme="minorHAnsi" w:cs="Arial"/>
          <w:b/>
          <w:iCs/>
          <w:sz w:val="24"/>
          <w:szCs w:val="24"/>
        </w:rPr>
        <w:t xml:space="preserve"> bij toepassing b</w:t>
      </w:r>
      <w:r w:rsidR="00CB308C" w:rsidRPr="00283FCA">
        <w:rPr>
          <w:rFonts w:asciiTheme="minorHAnsi" w:hAnsiTheme="minorHAnsi" w:cs="Arial"/>
          <w:b/>
          <w:iCs/>
          <w:sz w:val="24"/>
          <w:szCs w:val="24"/>
        </w:rPr>
        <w:t xml:space="preserve">ij de (kwetsbare) oude </w:t>
      </w:r>
      <w:r w:rsidR="00A008CA" w:rsidRPr="00283FCA">
        <w:rPr>
          <w:rFonts w:asciiTheme="minorHAnsi" w:hAnsiTheme="minorHAnsi" w:cs="Arial"/>
          <w:b/>
          <w:iCs/>
          <w:sz w:val="24"/>
          <w:szCs w:val="24"/>
        </w:rPr>
        <w:t>patiënt</w:t>
      </w:r>
      <w:r w:rsidR="00CB308C" w:rsidRPr="00283FCA">
        <w:rPr>
          <w:rFonts w:asciiTheme="minorHAnsi" w:hAnsiTheme="minorHAnsi" w:cs="Arial"/>
          <w:b/>
          <w:iCs/>
          <w:sz w:val="24"/>
          <w:szCs w:val="24"/>
        </w:rPr>
        <w:t>?</w:t>
      </w:r>
      <w:r w:rsidR="003B4679" w:rsidRPr="00283FCA">
        <w:rPr>
          <w:rFonts w:asciiTheme="minorHAnsi" w:hAnsiTheme="minorHAnsi" w:cs="Arial"/>
          <w:b/>
          <w:iCs/>
          <w:sz w:val="24"/>
          <w:szCs w:val="24"/>
        </w:rPr>
        <w:t xml:space="preserve"> </w:t>
      </w:r>
    </w:p>
    <w:p w14:paraId="4893BA1D" w14:textId="77777777" w:rsidR="000075F4" w:rsidRPr="00BE2BDB" w:rsidRDefault="003A43F7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Cs/>
          <w:iCs/>
          <w:sz w:val="24"/>
          <w:szCs w:val="24"/>
        </w:rPr>
      </w:pPr>
      <w:r w:rsidRPr="003623A1">
        <w:rPr>
          <w:rFonts w:asciiTheme="minorHAnsi" w:hAnsiTheme="minorHAnsi" w:cs="Arial"/>
          <w:bCs/>
          <w:iCs/>
          <w:sz w:val="24"/>
          <w:szCs w:val="24"/>
        </w:rPr>
        <w:t>&gt;75 jaar</w:t>
      </w:r>
      <w:r>
        <w:rPr>
          <w:rFonts w:asciiTheme="minorHAnsi" w:hAnsiTheme="minorHAnsi" w:cs="Arial"/>
          <w:bCs/>
          <w:iCs/>
          <w:sz w:val="24"/>
          <w:szCs w:val="24"/>
        </w:rPr>
        <w:t>:</w:t>
      </w:r>
      <w:r w:rsidRPr="003623A1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A66197" w:rsidRPr="00BE2BDB">
        <w:rPr>
          <w:rFonts w:asciiTheme="minorHAnsi" w:hAnsiTheme="minorHAnsi" w:cs="Arial"/>
          <w:bCs/>
          <w:iCs/>
          <w:sz w:val="24"/>
          <w:szCs w:val="24"/>
        </w:rPr>
        <w:t>5-jaars NNT</w:t>
      </w:r>
      <w:r>
        <w:rPr>
          <w:rFonts w:asciiTheme="minorHAnsi" w:hAnsiTheme="minorHAnsi" w:cs="Arial"/>
          <w:bCs/>
          <w:iCs/>
          <w:sz w:val="24"/>
          <w:szCs w:val="24"/>
        </w:rPr>
        <w:t>=</w:t>
      </w:r>
      <w:r w:rsidR="000075F4" w:rsidRPr="00BE2BDB">
        <w:rPr>
          <w:rFonts w:asciiTheme="minorHAnsi" w:hAnsiTheme="minorHAnsi" w:cs="Arial"/>
          <w:bCs/>
          <w:iCs/>
          <w:sz w:val="24"/>
          <w:szCs w:val="24"/>
        </w:rPr>
        <w:t xml:space="preserve">13, </w:t>
      </w:r>
      <w:r w:rsidR="0007030A" w:rsidRPr="00BE2BDB">
        <w:rPr>
          <w:rFonts w:asciiTheme="minorHAnsi" w:hAnsiTheme="minorHAnsi" w:cs="Arial"/>
          <w:bCs/>
          <w:iCs/>
          <w:sz w:val="24"/>
          <w:szCs w:val="24"/>
        </w:rPr>
        <w:t>65-75 jaar</w:t>
      </w:r>
      <w:r>
        <w:rPr>
          <w:rFonts w:asciiTheme="minorHAnsi" w:hAnsiTheme="minorHAnsi" w:cs="Arial"/>
          <w:bCs/>
          <w:iCs/>
          <w:sz w:val="24"/>
          <w:szCs w:val="24"/>
        </w:rPr>
        <w:t>:</w:t>
      </w:r>
      <w:r w:rsidR="0007030A" w:rsidRPr="00BE2BDB">
        <w:rPr>
          <w:rFonts w:asciiTheme="minorHAnsi" w:hAnsiTheme="minorHAnsi" w:cs="Arial"/>
          <w:bCs/>
          <w:iCs/>
          <w:sz w:val="24"/>
          <w:szCs w:val="24"/>
        </w:rPr>
        <w:t xml:space="preserve"> NNT</w:t>
      </w:r>
      <w:r w:rsidR="00B5468C">
        <w:rPr>
          <w:rFonts w:asciiTheme="minorHAnsi" w:hAnsiTheme="minorHAnsi" w:cs="Arial"/>
          <w:bCs/>
          <w:iCs/>
          <w:sz w:val="24"/>
          <w:szCs w:val="24"/>
        </w:rPr>
        <w:t>=</w:t>
      </w:r>
      <w:r w:rsidR="0007030A" w:rsidRPr="00BE2BDB">
        <w:rPr>
          <w:rFonts w:asciiTheme="minorHAnsi" w:hAnsiTheme="minorHAnsi" w:cs="Arial"/>
          <w:bCs/>
          <w:iCs/>
          <w:sz w:val="24"/>
          <w:szCs w:val="24"/>
        </w:rPr>
        <w:t>11 en &lt;65 jaar</w:t>
      </w:r>
      <w:r>
        <w:rPr>
          <w:rFonts w:asciiTheme="minorHAnsi" w:hAnsiTheme="minorHAnsi" w:cs="Arial"/>
          <w:bCs/>
          <w:iCs/>
          <w:sz w:val="24"/>
          <w:szCs w:val="24"/>
        </w:rPr>
        <w:t>:</w:t>
      </w:r>
      <w:r w:rsidR="0007030A" w:rsidRPr="00BE2BDB">
        <w:rPr>
          <w:rFonts w:asciiTheme="minorHAnsi" w:hAnsiTheme="minorHAnsi" w:cs="Arial"/>
          <w:bCs/>
          <w:iCs/>
          <w:sz w:val="24"/>
          <w:szCs w:val="24"/>
        </w:rPr>
        <w:t xml:space="preserve"> NNT</w:t>
      </w:r>
      <w:r>
        <w:rPr>
          <w:rFonts w:asciiTheme="minorHAnsi" w:hAnsiTheme="minorHAnsi" w:cs="Arial"/>
          <w:bCs/>
          <w:iCs/>
          <w:sz w:val="24"/>
          <w:szCs w:val="24"/>
        </w:rPr>
        <w:t>=</w:t>
      </w:r>
      <w:r w:rsidR="0007030A" w:rsidRPr="00BE2BDB">
        <w:rPr>
          <w:rFonts w:asciiTheme="minorHAnsi" w:hAnsiTheme="minorHAnsi" w:cs="Arial"/>
          <w:bCs/>
          <w:iCs/>
          <w:sz w:val="24"/>
          <w:szCs w:val="24"/>
        </w:rPr>
        <w:t>50</w:t>
      </w:r>
      <w:r w:rsidR="0007030A">
        <w:rPr>
          <w:rFonts w:asciiTheme="minorHAnsi" w:hAnsiTheme="minorHAnsi" w:cs="Arial"/>
          <w:bCs/>
          <w:iCs/>
          <w:sz w:val="24"/>
          <w:szCs w:val="24"/>
        </w:rPr>
        <w:t>. (</w:t>
      </w:r>
      <w:r w:rsidR="0040049A">
        <w:rPr>
          <w:rFonts w:asciiTheme="minorHAnsi" w:hAnsiTheme="minorHAnsi" w:cs="Arial"/>
          <w:bCs/>
          <w:iCs/>
          <w:sz w:val="24"/>
          <w:szCs w:val="24"/>
        </w:rPr>
        <w:t>berekend middels d</w:t>
      </w:r>
      <w:r w:rsidR="0007030A">
        <w:rPr>
          <w:rFonts w:asciiTheme="minorHAnsi" w:hAnsiTheme="minorHAnsi" w:cs="Arial"/>
          <w:bCs/>
          <w:iCs/>
          <w:sz w:val="24"/>
          <w:szCs w:val="24"/>
        </w:rPr>
        <w:t>ata uit Young, 2004)</w:t>
      </w:r>
    </w:p>
    <w:p w14:paraId="6657C785" w14:textId="77777777" w:rsidR="000075F4" w:rsidRPr="00BE2BDB" w:rsidRDefault="000075F4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Cs/>
          <w:iCs/>
          <w:sz w:val="24"/>
          <w:szCs w:val="24"/>
        </w:rPr>
      </w:pPr>
    </w:p>
    <w:p w14:paraId="508E231D" w14:textId="77777777" w:rsidR="002B719D" w:rsidRPr="00AB135C" w:rsidRDefault="00C32B9A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/>
          <w:iCs/>
          <w:sz w:val="24"/>
          <w:szCs w:val="24"/>
        </w:rPr>
      </w:pPr>
      <w:r w:rsidRPr="00AB135C">
        <w:rPr>
          <w:rFonts w:asciiTheme="minorHAnsi" w:hAnsiTheme="minorHAnsi" w:cs="Arial"/>
          <w:b/>
          <w:iCs/>
          <w:sz w:val="24"/>
          <w:szCs w:val="24"/>
        </w:rPr>
        <w:t xml:space="preserve">Is de tijd tot effect </w:t>
      </w:r>
      <w:r w:rsidR="009A6E17" w:rsidRPr="00AB135C">
        <w:rPr>
          <w:rFonts w:asciiTheme="minorHAnsi" w:hAnsiTheme="minorHAnsi" w:cs="Arial"/>
          <w:b/>
          <w:iCs/>
          <w:sz w:val="24"/>
          <w:szCs w:val="24"/>
        </w:rPr>
        <w:t xml:space="preserve">(time </w:t>
      </w:r>
      <w:proofErr w:type="spellStart"/>
      <w:r w:rsidR="009A6E17" w:rsidRPr="00AB135C">
        <w:rPr>
          <w:rFonts w:asciiTheme="minorHAnsi" w:hAnsiTheme="minorHAnsi" w:cs="Arial"/>
          <w:b/>
          <w:iCs/>
          <w:sz w:val="24"/>
          <w:szCs w:val="24"/>
        </w:rPr>
        <w:t>to</w:t>
      </w:r>
      <w:proofErr w:type="spellEnd"/>
      <w:r w:rsidR="009A6E17" w:rsidRPr="00AB135C">
        <w:rPr>
          <w:rFonts w:asciiTheme="minorHAnsi" w:hAnsiTheme="minorHAnsi" w:cs="Arial"/>
          <w:b/>
          <w:iCs/>
          <w:sz w:val="24"/>
          <w:szCs w:val="24"/>
        </w:rPr>
        <w:t xml:space="preserve"> benefit) </w:t>
      </w:r>
      <w:r w:rsidRPr="00AB135C">
        <w:rPr>
          <w:rFonts w:asciiTheme="minorHAnsi" w:hAnsiTheme="minorHAnsi" w:cs="Arial"/>
          <w:b/>
          <w:iCs/>
          <w:sz w:val="24"/>
          <w:szCs w:val="24"/>
        </w:rPr>
        <w:t>van belang, zo ja is deze berekend bij ouderen?</w:t>
      </w:r>
      <w:r w:rsidR="003B4679" w:rsidRPr="00AB135C">
        <w:rPr>
          <w:rFonts w:asciiTheme="minorHAnsi" w:hAnsiTheme="minorHAnsi" w:cs="Arial"/>
          <w:b/>
          <w:iCs/>
          <w:sz w:val="24"/>
          <w:szCs w:val="24"/>
        </w:rPr>
        <w:t xml:space="preserve">  </w:t>
      </w:r>
    </w:p>
    <w:p w14:paraId="77E5FBA7" w14:textId="77777777" w:rsidR="00C32B9A" w:rsidRPr="00C926D8" w:rsidRDefault="002B719D" w:rsidP="00BE2BDB">
      <w:pPr>
        <w:pStyle w:val="Normaalweb"/>
        <w:spacing w:before="0" w:beforeAutospacing="0" w:after="0" w:afterAutospacing="0"/>
        <w:rPr>
          <w:rFonts w:cs="Arial"/>
          <w:bCs/>
          <w:iCs/>
        </w:rPr>
      </w:pPr>
      <w:r w:rsidRPr="00AB135C">
        <w:rPr>
          <w:rFonts w:asciiTheme="minorHAnsi" w:hAnsiTheme="minorHAnsi" w:cs="Arial"/>
          <w:bCs/>
          <w:iCs/>
          <w:sz w:val="24"/>
          <w:szCs w:val="24"/>
        </w:rPr>
        <w:t xml:space="preserve">De tijd tot het bloeddrukverlagende effect </w:t>
      </w:r>
      <w:r w:rsidR="00703952" w:rsidRPr="00AB135C">
        <w:rPr>
          <w:rFonts w:asciiTheme="minorHAnsi" w:hAnsiTheme="minorHAnsi" w:cs="Arial"/>
          <w:bCs/>
          <w:iCs/>
          <w:sz w:val="24"/>
          <w:szCs w:val="24"/>
        </w:rPr>
        <w:t>is b</w:t>
      </w:r>
      <w:r w:rsidR="009743EF" w:rsidRPr="00AB135C">
        <w:rPr>
          <w:rFonts w:asciiTheme="minorHAnsi" w:hAnsiTheme="minorHAnsi" w:cs="Arial"/>
          <w:bCs/>
          <w:iCs/>
          <w:sz w:val="24"/>
          <w:szCs w:val="24"/>
        </w:rPr>
        <w:t xml:space="preserve">ij volwassenen </w:t>
      </w:r>
      <w:r w:rsidR="006E389E" w:rsidRPr="00AB135C">
        <w:rPr>
          <w:rFonts w:asciiTheme="minorHAnsi" w:hAnsiTheme="minorHAnsi" w:cs="Arial"/>
          <w:bCs/>
          <w:iCs/>
          <w:sz w:val="24"/>
          <w:szCs w:val="24"/>
        </w:rPr>
        <w:t>2</w:t>
      </w:r>
      <w:r w:rsidR="003A43F7">
        <w:rPr>
          <w:rFonts w:asciiTheme="minorHAnsi" w:hAnsiTheme="minorHAnsi" w:cs="Arial"/>
          <w:bCs/>
          <w:iCs/>
          <w:sz w:val="24"/>
          <w:szCs w:val="24"/>
        </w:rPr>
        <w:t>-</w:t>
      </w:r>
      <w:r w:rsidR="006E389E" w:rsidRPr="00AB135C">
        <w:rPr>
          <w:rFonts w:asciiTheme="minorHAnsi" w:hAnsiTheme="minorHAnsi" w:cs="Arial"/>
          <w:bCs/>
          <w:iCs/>
          <w:sz w:val="24"/>
          <w:szCs w:val="24"/>
        </w:rPr>
        <w:t>4</w:t>
      </w:r>
      <w:r w:rsidRPr="00AB135C">
        <w:rPr>
          <w:rFonts w:asciiTheme="minorHAnsi" w:hAnsiTheme="minorHAnsi" w:cs="Arial"/>
          <w:bCs/>
          <w:iCs/>
          <w:sz w:val="24"/>
          <w:szCs w:val="24"/>
        </w:rPr>
        <w:t xml:space="preserve"> weken na aanvang van de therapie.</w:t>
      </w:r>
      <w:r w:rsidR="00703952" w:rsidRPr="00AB135C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14718E" w:rsidRPr="00AB135C">
        <w:rPr>
          <w:rFonts w:asciiTheme="minorHAnsi" w:hAnsiTheme="minorHAnsi" w:cs="Arial"/>
          <w:bCs/>
          <w:iCs/>
          <w:sz w:val="24"/>
          <w:szCs w:val="24"/>
        </w:rPr>
        <w:t>(2)</w:t>
      </w:r>
      <w:r w:rsidRPr="00AB135C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E804D7" w:rsidRPr="00C926D8">
        <w:rPr>
          <w:rFonts w:asciiTheme="minorHAnsi" w:hAnsiTheme="minorHAnsi" w:cs="Arial"/>
          <w:bCs/>
          <w:iCs/>
          <w:sz w:val="24"/>
          <w:szCs w:val="24"/>
        </w:rPr>
        <w:t xml:space="preserve">Er zijn geen aanwijzingen dat dit bij </w:t>
      </w:r>
      <w:r w:rsidR="00F66F78" w:rsidRPr="00C926D8">
        <w:rPr>
          <w:rFonts w:asciiTheme="minorHAnsi" w:hAnsiTheme="minorHAnsi" w:cs="Arial"/>
          <w:bCs/>
          <w:iCs/>
          <w:sz w:val="24"/>
          <w:szCs w:val="24"/>
        </w:rPr>
        <w:t>o</w:t>
      </w:r>
      <w:r w:rsidRPr="00C926D8">
        <w:rPr>
          <w:rFonts w:asciiTheme="minorHAnsi" w:hAnsiTheme="minorHAnsi" w:cs="Arial"/>
          <w:bCs/>
          <w:iCs/>
          <w:sz w:val="24"/>
          <w:szCs w:val="24"/>
        </w:rPr>
        <w:t>udere</w:t>
      </w:r>
      <w:r w:rsidR="00464679" w:rsidRPr="00C926D8">
        <w:rPr>
          <w:rFonts w:asciiTheme="minorHAnsi" w:hAnsiTheme="minorHAnsi" w:cs="Arial"/>
          <w:bCs/>
          <w:iCs/>
          <w:sz w:val="24"/>
          <w:szCs w:val="24"/>
        </w:rPr>
        <w:t xml:space="preserve"> patiënten </w:t>
      </w:r>
      <w:r w:rsidR="00F66F78" w:rsidRPr="00C926D8">
        <w:rPr>
          <w:rFonts w:asciiTheme="minorHAnsi" w:hAnsiTheme="minorHAnsi" w:cs="Arial"/>
          <w:bCs/>
          <w:iCs/>
          <w:sz w:val="24"/>
          <w:szCs w:val="24"/>
        </w:rPr>
        <w:t>anders is.</w:t>
      </w:r>
    </w:p>
    <w:p w14:paraId="4CF439FE" w14:textId="77777777" w:rsidR="002B719D" w:rsidRPr="00C8326A" w:rsidRDefault="002B719D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Cs/>
          <w:iCs/>
          <w:sz w:val="24"/>
          <w:szCs w:val="24"/>
        </w:rPr>
      </w:pPr>
    </w:p>
    <w:p w14:paraId="506196B8" w14:textId="77777777" w:rsidR="00242502" w:rsidRPr="00C8326A" w:rsidRDefault="00B73A47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/>
          <w:iCs/>
          <w:sz w:val="24"/>
          <w:szCs w:val="24"/>
        </w:rPr>
      </w:pPr>
      <w:r w:rsidRPr="00C8326A">
        <w:rPr>
          <w:rFonts w:asciiTheme="minorHAnsi" w:hAnsiTheme="minorHAnsi" w:cs="Arial"/>
          <w:b/>
          <w:iCs/>
          <w:sz w:val="24"/>
          <w:szCs w:val="24"/>
        </w:rPr>
        <w:t xml:space="preserve">Zijn er </w:t>
      </w:r>
      <w:r w:rsidR="008E4C6A" w:rsidRPr="00C8326A">
        <w:rPr>
          <w:rFonts w:asciiTheme="minorHAnsi" w:hAnsiTheme="minorHAnsi" w:cs="Arial"/>
          <w:b/>
          <w:iCs/>
          <w:sz w:val="24"/>
          <w:szCs w:val="24"/>
        </w:rPr>
        <w:t>leeftijd gerelateerde</w:t>
      </w:r>
      <w:r w:rsidRPr="00C8326A">
        <w:rPr>
          <w:rFonts w:asciiTheme="minorHAnsi" w:hAnsiTheme="minorHAnsi" w:cs="Arial"/>
          <w:b/>
          <w:iCs/>
          <w:sz w:val="24"/>
          <w:szCs w:val="24"/>
        </w:rPr>
        <w:t xml:space="preserve"> verschillen in effectiviteit?</w:t>
      </w:r>
      <w:r w:rsidR="004E0F5E" w:rsidRPr="00C8326A">
        <w:rPr>
          <w:rFonts w:asciiTheme="minorHAnsi" w:hAnsiTheme="minorHAnsi" w:cs="Arial"/>
          <w:b/>
          <w:iCs/>
          <w:sz w:val="24"/>
          <w:szCs w:val="24"/>
        </w:rPr>
        <w:t xml:space="preserve"> </w:t>
      </w:r>
    </w:p>
    <w:p w14:paraId="4ADFFBB1" w14:textId="7A79A05F" w:rsidR="00C8326A" w:rsidRPr="00BE2BDB" w:rsidRDefault="009A3FFC" w:rsidP="00540967">
      <w:pPr>
        <w:rPr>
          <w:iCs/>
          <w:lang w:val="nl-NL"/>
        </w:rPr>
      </w:pPr>
      <w:r w:rsidRPr="00C8326A">
        <w:rPr>
          <w:iCs/>
          <w:lang w:val="nl-NL"/>
        </w:rPr>
        <w:t xml:space="preserve">Er is geen </w:t>
      </w:r>
      <w:r w:rsidR="009C7DAF">
        <w:rPr>
          <w:iCs/>
          <w:lang w:val="nl-NL"/>
        </w:rPr>
        <w:t xml:space="preserve">leeftijdsafhankelijk </w:t>
      </w:r>
      <w:r w:rsidRPr="00C8326A">
        <w:rPr>
          <w:iCs/>
          <w:lang w:val="nl-NL"/>
        </w:rPr>
        <w:t xml:space="preserve">verschil in </w:t>
      </w:r>
      <w:proofErr w:type="spellStart"/>
      <w:r w:rsidR="00B711DB" w:rsidRPr="00BE2BDB">
        <w:rPr>
          <w:iCs/>
          <w:lang w:val="nl-NL"/>
        </w:rPr>
        <w:t>antihypertensie</w:t>
      </w:r>
      <w:r w:rsidR="001C34D4">
        <w:rPr>
          <w:iCs/>
          <w:lang w:val="nl-NL"/>
        </w:rPr>
        <w:t>f</w:t>
      </w:r>
      <w:proofErr w:type="spellEnd"/>
      <w:r w:rsidR="001C34D4">
        <w:rPr>
          <w:iCs/>
          <w:lang w:val="nl-NL"/>
        </w:rPr>
        <w:t xml:space="preserve"> effect</w:t>
      </w:r>
      <w:r w:rsidR="006039C2">
        <w:rPr>
          <w:iCs/>
          <w:lang w:val="nl-NL"/>
        </w:rPr>
        <w:t xml:space="preserve"> en</w:t>
      </w:r>
      <w:r w:rsidR="00034FEA">
        <w:rPr>
          <w:iCs/>
          <w:lang w:val="nl-NL"/>
        </w:rPr>
        <w:t xml:space="preserve"> </w:t>
      </w:r>
      <w:r w:rsidR="00B875D8" w:rsidRPr="00B875D8">
        <w:rPr>
          <w:iCs/>
          <w:lang w:val="nl-NL"/>
        </w:rPr>
        <w:t>cardiovasculaire sterfte of ziekenhuisopname ten gevolge van hartfalen.(</w:t>
      </w:r>
      <w:r w:rsidR="00C8182F" w:rsidRPr="00C8182F">
        <w:rPr>
          <w:iCs/>
          <w:lang w:val="nl-NL"/>
        </w:rPr>
        <w:t>16</w:t>
      </w:r>
      <w:r w:rsidR="00B875D8" w:rsidRPr="00B875D8">
        <w:rPr>
          <w:iCs/>
          <w:lang w:val="nl-NL"/>
        </w:rPr>
        <w:t>)</w:t>
      </w:r>
    </w:p>
    <w:p w14:paraId="0DC78FE4" w14:textId="77777777" w:rsidR="003B0A86" w:rsidRPr="003166E2" w:rsidRDefault="003B0A86" w:rsidP="002B719D">
      <w:pPr>
        <w:pStyle w:val="Normaalweb"/>
        <w:spacing w:before="0" w:beforeAutospacing="0" w:after="0" w:afterAutospacing="0"/>
        <w:rPr>
          <w:rFonts w:asciiTheme="minorHAnsi" w:hAnsiTheme="minorHAnsi"/>
          <w:bCs/>
        </w:rPr>
      </w:pPr>
    </w:p>
    <w:p w14:paraId="3BE7E875" w14:textId="77777777" w:rsidR="0056255E" w:rsidRPr="00973B6A" w:rsidRDefault="003E766A" w:rsidP="002B719D">
      <w:pPr>
        <w:pStyle w:val="Normaalweb"/>
        <w:spacing w:before="0" w:beforeAutospacing="0" w:after="0" w:afterAutospacing="0"/>
        <w:contextualSpacing/>
        <w:rPr>
          <w:rFonts w:asciiTheme="minorHAnsi" w:hAnsiTheme="minorHAnsi"/>
          <w:b/>
          <w:sz w:val="32"/>
          <w:szCs w:val="32"/>
        </w:rPr>
      </w:pPr>
      <w:r w:rsidRPr="00973B6A">
        <w:rPr>
          <w:rFonts w:asciiTheme="minorHAnsi" w:hAnsiTheme="minorHAnsi"/>
          <w:b/>
          <w:sz w:val="32"/>
          <w:szCs w:val="32"/>
        </w:rPr>
        <w:t>Bijwerkingen en veilighei</w:t>
      </w:r>
      <w:r w:rsidR="004E0F5E" w:rsidRPr="00973B6A">
        <w:rPr>
          <w:rFonts w:asciiTheme="minorHAnsi" w:hAnsiTheme="minorHAnsi"/>
          <w:b/>
          <w:sz w:val="32"/>
          <w:szCs w:val="32"/>
        </w:rPr>
        <w:t>d</w:t>
      </w:r>
    </w:p>
    <w:p w14:paraId="4ACDA70C" w14:textId="77777777" w:rsidR="00973B6A" w:rsidRPr="00BE2BDB" w:rsidRDefault="00973B6A" w:rsidP="00973B6A">
      <w:pPr>
        <w:rPr>
          <w:b/>
          <w:iCs/>
          <w:lang w:val="nl-NL"/>
        </w:rPr>
      </w:pPr>
      <w:r w:rsidRPr="00BE2BDB">
        <w:rPr>
          <w:b/>
          <w:iCs/>
          <w:lang w:val="nl-NL"/>
        </w:rPr>
        <w:t xml:space="preserve">Wat zijn de belangrijkste relevante bijwerkingen bij kwetsbare ouderen? Waar mogelijk worden deze vertaald naar incidentiecijfer of </w:t>
      </w:r>
      <w:proofErr w:type="spellStart"/>
      <w:r w:rsidRPr="00BE2BDB">
        <w:rPr>
          <w:b/>
          <w:iCs/>
          <w:lang w:val="nl-NL"/>
        </w:rPr>
        <w:t>number</w:t>
      </w:r>
      <w:proofErr w:type="spellEnd"/>
      <w:r w:rsidRPr="00BE2BDB">
        <w:rPr>
          <w:b/>
          <w:iCs/>
          <w:lang w:val="nl-NL"/>
        </w:rPr>
        <w:t xml:space="preserve"> </w:t>
      </w:r>
      <w:proofErr w:type="spellStart"/>
      <w:r w:rsidRPr="00BE2BDB">
        <w:rPr>
          <w:b/>
          <w:iCs/>
          <w:lang w:val="nl-NL"/>
        </w:rPr>
        <w:t>needed</w:t>
      </w:r>
      <w:proofErr w:type="spellEnd"/>
      <w:r w:rsidRPr="00BE2BDB">
        <w:rPr>
          <w:b/>
          <w:iCs/>
          <w:lang w:val="nl-NL"/>
        </w:rPr>
        <w:t xml:space="preserve"> </w:t>
      </w:r>
      <w:proofErr w:type="spellStart"/>
      <w:r w:rsidRPr="00BE2BDB">
        <w:rPr>
          <w:b/>
          <w:iCs/>
          <w:lang w:val="nl-NL"/>
        </w:rPr>
        <w:t>to</w:t>
      </w:r>
      <w:proofErr w:type="spellEnd"/>
      <w:r w:rsidRPr="00BE2BDB">
        <w:rPr>
          <w:b/>
          <w:iCs/>
          <w:lang w:val="nl-NL"/>
        </w:rPr>
        <w:t xml:space="preserve"> </w:t>
      </w:r>
      <w:proofErr w:type="spellStart"/>
      <w:r w:rsidRPr="00BE2BDB">
        <w:rPr>
          <w:b/>
          <w:iCs/>
          <w:lang w:val="nl-NL"/>
        </w:rPr>
        <w:t>harm</w:t>
      </w:r>
      <w:proofErr w:type="spellEnd"/>
      <w:r w:rsidRPr="00BE2BDB">
        <w:rPr>
          <w:b/>
          <w:iCs/>
          <w:lang w:val="nl-NL"/>
        </w:rPr>
        <w:t>.</w:t>
      </w:r>
    </w:p>
    <w:p w14:paraId="4E8E4955" w14:textId="77777777" w:rsidR="00973B6A" w:rsidRPr="00BE2BDB" w:rsidRDefault="00973B6A" w:rsidP="00973B6A">
      <w:pPr>
        <w:rPr>
          <w:i/>
          <w:iCs/>
          <w:lang w:val="nl-NL"/>
        </w:rPr>
      </w:pPr>
    </w:p>
    <w:p w14:paraId="43A010C7" w14:textId="77777777" w:rsidR="00973B6A" w:rsidRPr="00BE2BDB" w:rsidRDefault="00E7009F" w:rsidP="00973B6A">
      <w:pPr>
        <w:rPr>
          <w:i/>
          <w:iCs/>
          <w:lang w:val="nl-NL"/>
        </w:rPr>
      </w:pPr>
      <w:r w:rsidRPr="00BE2BDB">
        <w:rPr>
          <w:i/>
          <w:iCs/>
          <w:lang w:val="nl-NL"/>
        </w:rPr>
        <w:t>Placebogecontroleerde</w:t>
      </w:r>
      <w:r w:rsidR="00973B6A" w:rsidRPr="00BE2BDB">
        <w:rPr>
          <w:i/>
          <w:iCs/>
          <w:lang w:val="nl-NL"/>
        </w:rPr>
        <w:t xml:space="preserve"> </w:t>
      </w:r>
      <w:r w:rsidR="00132790">
        <w:rPr>
          <w:i/>
          <w:iCs/>
          <w:lang w:val="nl-NL"/>
        </w:rPr>
        <w:t>hypertensie</w:t>
      </w:r>
      <w:r w:rsidR="00132790" w:rsidRPr="00BE2BDB">
        <w:rPr>
          <w:i/>
          <w:iCs/>
          <w:lang w:val="nl-NL"/>
        </w:rPr>
        <w:t xml:space="preserve"> </w:t>
      </w:r>
      <w:r w:rsidR="00973B6A" w:rsidRPr="00BE2BDB">
        <w:rPr>
          <w:i/>
          <w:iCs/>
          <w:lang w:val="nl-NL"/>
        </w:rPr>
        <w:t>studies</w:t>
      </w:r>
      <w:r w:rsidR="00FC2697">
        <w:rPr>
          <w:i/>
          <w:iCs/>
          <w:lang w:val="nl-NL"/>
        </w:rPr>
        <w:t xml:space="preserve"> </w:t>
      </w:r>
    </w:p>
    <w:p w14:paraId="6EB08665" w14:textId="77777777" w:rsidR="002854DE" w:rsidRPr="004C2248" w:rsidRDefault="002854DE" w:rsidP="002854DE">
      <w:pPr>
        <w:rPr>
          <w:bCs/>
          <w:lang w:val="nl-NL"/>
        </w:rPr>
      </w:pPr>
      <w:r w:rsidRPr="004D33FD">
        <w:rPr>
          <w:bCs/>
          <w:lang w:val="nl-NL"/>
        </w:rPr>
        <w:t xml:space="preserve">In een prospectieve RCT (SCOPE studie) werden patiënten met hypertensie (SBD 160–179 </w:t>
      </w:r>
      <w:proofErr w:type="spellStart"/>
      <w:r w:rsidRPr="004D33FD">
        <w:rPr>
          <w:bCs/>
          <w:lang w:val="nl-NL"/>
        </w:rPr>
        <w:t>mmHg</w:t>
      </w:r>
      <w:proofErr w:type="spellEnd"/>
      <w:r w:rsidRPr="004D33FD">
        <w:rPr>
          <w:bCs/>
          <w:lang w:val="nl-NL"/>
        </w:rPr>
        <w:t xml:space="preserve"> en/of DBD 90–99 </w:t>
      </w:r>
      <w:proofErr w:type="spellStart"/>
      <w:r w:rsidRPr="004D33FD">
        <w:rPr>
          <w:bCs/>
          <w:lang w:val="nl-NL"/>
        </w:rPr>
        <w:t>mmHg</w:t>
      </w:r>
      <w:proofErr w:type="spellEnd"/>
      <w:r w:rsidRPr="004D33FD">
        <w:rPr>
          <w:bCs/>
          <w:lang w:val="nl-NL"/>
        </w:rPr>
        <w:t xml:space="preserve">; gem. 76 jaar; 65% vrouw) gedurende 3,7 jaar behandeld met </w:t>
      </w:r>
      <w:proofErr w:type="spellStart"/>
      <w:r w:rsidRPr="004D33FD">
        <w:rPr>
          <w:bCs/>
          <w:lang w:val="nl-NL"/>
        </w:rPr>
        <w:t>candesartan</w:t>
      </w:r>
      <w:proofErr w:type="spellEnd"/>
      <w:r w:rsidRPr="004D33FD">
        <w:rPr>
          <w:bCs/>
          <w:lang w:val="nl-NL"/>
        </w:rPr>
        <w:t xml:space="preserve"> (8-16 mg; n= 2477; 21% &gt;80 jaar) of placebo (n=2460; 27% &gt;80 jaar</w:t>
      </w:r>
      <w:r w:rsidR="007A297A" w:rsidRPr="004D33FD">
        <w:rPr>
          <w:bCs/>
          <w:lang w:val="nl-NL"/>
        </w:rPr>
        <w:t>).</w:t>
      </w:r>
      <w:r w:rsidRPr="004D33FD">
        <w:rPr>
          <w:bCs/>
          <w:lang w:val="nl-NL"/>
        </w:rPr>
        <w:t xml:space="preserve"> </w:t>
      </w:r>
      <w:r w:rsidR="00522589">
        <w:rPr>
          <w:rStyle w:val="rynqvb"/>
          <w:lang w:val="nl-NL"/>
        </w:rPr>
        <w:t>D</w:t>
      </w:r>
      <w:r w:rsidR="00AA152A">
        <w:rPr>
          <w:rStyle w:val="rynqvb"/>
          <w:lang w:val="nl-NL"/>
        </w:rPr>
        <w:t>e s</w:t>
      </w:r>
      <w:r w:rsidRPr="004C2248">
        <w:rPr>
          <w:rStyle w:val="rynqvb"/>
          <w:lang w:val="nl-NL"/>
        </w:rPr>
        <w:t>ecundair</w:t>
      </w:r>
      <w:r w:rsidR="00522589">
        <w:rPr>
          <w:rStyle w:val="rynqvb"/>
          <w:lang w:val="nl-NL"/>
        </w:rPr>
        <w:t>e</w:t>
      </w:r>
      <w:r w:rsidRPr="004C2248">
        <w:rPr>
          <w:rStyle w:val="rynqvb"/>
          <w:lang w:val="nl-NL"/>
        </w:rPr>
        <w:t xml:space="preserve"> eindpunten </w:t>
      </w:r>
      <w:r w:rsidR="00522589">
        <w:rPr>
          <w:rStyle w:val="rynqvb"/>
          <w:lang w:val="nl-NL"/>
        </w:rPr>
        <w:t xml:space="preserve">omvatten </w:t>
      </w:r>
      <w:r w:rsidRPr="004C2248">
        <w:rPr>
          <w:rStyle w:val="rynqvb"/>
          <w:lang w:val="nl-NL"/>
        </w:rPr>
        <w:t>cognitieve functie</w:t>
      </w:r>
      <w:r w:rsidR="00522589">
        <w:rPr>
          <w:rStyle w:val="rynqvb"/>
          <w:lang w:val="nl-NL"/>
        </w:rPr>
        <w:t xml:space="preserve"> (</w:t>
      </w:r>
      <w:r w:rsidRPr="004C2248">
        <w:rPr>
          <w:rStyle w:val="rynqvb"/>
          <w:lang w:val="nl-NL"/>
        </w:rPr>
        <w:t xml:space="preserve">gemeten </w:t>
      </w:r>
      <w:r w:rsidR="00522589">
        <w:rPr>
          <w:rStyle w:val="rynqvb"/>
          <w:lang w:val="nl-NL"/>
        </w:rPr>
        <w:t xml:space="preserve">met </w:t>
      </w:r>
      <w:r w:rsidRPr="004C2248">
        <w:rPr>
          <w:rStyle w:val="rynqvb"/>
          <w:lang w:val="nl-NL"/>
        </w:rPr>
        <w:t xml:space="preserve">de mini </w:t>
      </w:r>
      <w:proofErr w:type="spellStart"/>
      <w:r w:rsidRPr="004C2248">
        <w:rPr>
          <w:rStyle w:val="rynqvb"/>
          <w:lang w:val="nl-NL"/>
        </w:rPr>
        <w:t>mental</w:t>
      </w:r>
      <w:proofErr w:type="spellEnd"/>
      <w:r w:rsidRPr="004C2248">
        <w:rPr>
          <w:rStyle w:val="rynqvb"/>
          <w:lang w:val="nl-NL"/>
        </w:rPr>
        <w:t xml:space="preserve"> state examination (MMSE)</w:t>
      </w:r>
      <w:r w:rsidR="00522589">
        <w:rPr>
          <w:rStyle w:val="rynqvb"/>
          <w:lang w:val="nl-NL"/>
        </w:rPr>
        <w:t>),</w:t>
      </w:r>
      <w:r w:rsidRPr="004C2248">
        <w:rPr>
          <w:rStyle w:val="rynqvb"/>
          <w:lang w:val="nl-NL"/>
        </w:rPr>
        <w:t xml:space="preserve"> en dementie.</w:t>
      </w:r>
    </w:p>
    <w:p w14:paraId="0520C44F" w14:textId="77777777" w:rsidR="002854DE" w:rsidRPr="004C2248" w:rsidRDefault="002854DE" w:rsidP="002854DE">
      <w:pPr>
        <w:rPr>
          <w:bCs/>
          <w:lang w:val="nl-NL"/>
        </w:rPr>
      </w:pPr>
      <w:r w:rsidRPr="004C2248">
        <w:rPr>
          <w:bCs/>
          <w:lang w:val="nl-NL"/>
        </w:rPr>
        <w:t xml:space="preserve">De MMSE-score </w:t>
      </w:r>
      <w:r w:rsidR="00E7009F">
        <w:rPr>
          <w:bCs/>
          <w:lang w:val="nl-NL"/>
        </w:rPr>
        <w:t>was vergelijkbaar tussen beide groepen (p</w:t>
      </w:r>
      <w:r w:rsidRPr="004C2248">
        <w:rPr>
          <w:bCs/>
          <w:lang w:val="nl-NL"/>
        </w:rPr>
        <w:t>=0,20). Het</w:t>
      </w:r>
    </w:p>
    <w:p w14:paraId="5517C8AA" w14:textId="5EB9ECF7" w:rsidR="002854DE" w:rsidRDefault="002854DE" w:rsidP="002854DE">
      <w:pPr>
        <w:rPr>
          <w:bCs/>
          <w:lang w:val="nl-NL"/>
        </w:rPr>
      </w:pPr>
      <w:r w:rsidRPr="004C2248">
        <w:rPr>
          <w:bCs/>
          <w:lang w:val="nl-NL"/>
        </w:rPr>
        <w:t>percentage patiënten met een significant</w:t>
      </w:r>
      <w:r w:rsidR="00522589">
        <w:rPr>
          <w:bCs/>
          <w:lang w:val="nl-NL"/>
        </w:rPr>
        <w:t>e</w:t>
      </w:r>
      <w:r w:rsidRPr="004C2248">
        <w:rPr>
          <w:bCs/>
          <w:lang w:val="nl-NL"/>
        </w:rPr>
        <w:t xml:space="preserve"> cognitie</w:t>
      </w:r>
      <w:r w:rsidR="00522589">
        <w:rPr>
          <w:bCs/>
          <w:lang w:val="nl-NL"/>
        </w:rPr>
        <w:t xml:space="preserve">ve achteruitgang </w:t>
      </w:r>
      <w:r w:rsidRPr="004C2248">
        <w:rPr>
          <w:bCs/>
          <w:lang w:val="nl-NL"/>
        </w:rPr>
        <w:t xml:space="preserve">of </w:t>
      </w:r>
      <w:r w:rsidR="00E7009F">
        <w:rPr>
          <w:bCs/>
          <w:lang w:val="nl-NL"/>
        </w:rPr>
        <w:t xml:space="preserve">nieuwe diagnose </w:t>
      </w:r>
      <w:r w:rsidRPr="004C2248">
        <w:rPr>
          <w:bCs/>
          <w:lang w:val="nl-NL"/>
        </w:rPr>
        <w:t>dementie wa</w:t>
      </w:r>
      <w:r w:rsidR="00522589">
        <w:rPr>
          <w:bCs/>
          <w:lang w:val="nl-NL"/>
        </w:rPr>
        <w:t xml:space="preserve">s gelijk tussen </w:t>
      </w:r>
      <w:r w:rsidRPr="004C2248">
        <w:rPr>
          <w:bCs/>
          <w:lang w:val="nl-NL"/>
        </w:rPr>
        <w:t xml:space="preserve">de </w:t>
      </w:r>
      <w:r w:rsidR="00522589">
        <w:rPr>
          <w:bCs/>
          <w:lang w:val="nl-NL"/>
        </w:rPr>
        <w:t>beide</w:t>
      </w:r>
      <w:r w:rsidRPr="004C2248">
        <w:rPr>
          <w:bCs/>
          <w:lang w:val="nl-NL"/>
        </w:rPr>
        <w:t xml:space="preserve"> behandelgroepen.</w:t>
      </w:r>
      <w:r w:rsidR="007A297A" w:rsidRPr="004D33FD">
        <w:rPr>
          <w:bCs/>
          <w:lang w:val="nl-NL"/>
        </w:rPr>
        <w:t>(</w:t>
      </w:r>
      <w:r w:rsidR="00BF5488">
        <w:rPr>
          <w:bCs/>
          <w:lang w:val="nl-NL"/>
        </w:rPr>
        <w:t>6</w:t>
      </w:r>
      <w:r w:rsidR="007A297A" w:rsidRPr="004D33FD">
        <w:rPr>
          <w:bCs/>
          <w:lang w:val="nl-NL"/>
        </w:rPr>
        <w:t>)</w:t>
      </w:r>
    </w:p>
    <w:p w14:paraId="0C7A03EB" w14:textId="77777777" w:rsidR="008B62B7" w:rsidRPr="004C2248" w:rsidRDefault="008B62B7" w:rsidP="002854DE">
      <w:pPr>
        <w:rPr>
          <w:bCs/>
          <w:lang w:val="nl-NL"/>
        </w:rPr>
      </w:pPr>
    </w:p>
    <w:p w14:paraId="3FF4FFE6" w14:textId="77777777" w:rsidR="0010620F" w:rsidRPr="006C57DF" w:rsidRDefault="0010620F" w:rsidP="00973B6A">
      <w:pPr>
        <w:rPr>
          <w:i/>
          <w:iCs/>
          <w:lang w:val="nl-NL"/>
        </w:rPr>
      </w:pPr>
      <w:r w:rsidRPr="006C57DF">
        <w:rPr>
          <w:i/>
          <w:iCs/>
          <w:lang w:val="nl-NL"/>
        </w:rPr>
        <w:t xml:space="preserve">Actief gecontroleerde </w:t>
      </w:r>
      <w:r w:rsidR="00132790" w:rsidRPr="006C57DF">
        <w:rPr>
          <w:i/>
          <w:iCs/>
          <w:lang w:val="nl-NL"/>
        </w:rPr>
        <w:t xml:space="preserve">hypertensie </w:t>
      </w:r>
      <w:r w:rsidRPr="006C57DF">
        <w:rPr>
          <w:i/>
          <w:iCs/>
          <w:lang w:val="nl-NL"/>
        </w:rPr>
        <w:t xml:space="preserve">studie </w:t>
      </w:r>
    </w:p>
    <w:p w14:paraId="5A507418" w14:textId="65ED8679" w:rsidR="00B80B25" w:rsidRDefault="00B80B25" w:rsidP="00973B6A">
      <w:pPr>
        <w:rPr>
          <w:lang w:val="nl-NL"/>
        </w:rPr>
      </w:pPr>
      <w:r w:rsidRPr="004261D2">
        <w:rPr>
          <w:bCs/>
          <w:lang w:val="nl-NL"/>
        </w:rPr>
        <w:t xml:space="preserve">In een RCT werden patiënten met hypertensie (SBP 179±16 </w:t>
      </w:r>
      <w:proofErr w:type="spellStart"/>
      <w:r w:rsidRPr="004261D2">
        <w:rPr>
          <w:bCs/>
          <w:lang w:val="nl-NL"/>
        </w:rPr>
        <w:t>mmHg</w:t>
      </w:r>
      <w:proofErr w:type="spellEnd"/>
      <w:r w:rsidRPr="004261D2">
        <w:rPr>
          <w:bCs/>
          <w:lang w:val="nl-NL"/>
        </w:rPr>
        <w:t xml:space="preserve">; DBP 102±5 </w:t>
      </w:r>
      <w:proofErr w:type="spellStart"/>
      <w:r w:rsidRPr="004261D2">
        <w:rPr>
          <w:bCs/>
          <w:lang w:val="nl-NL"/>
        </w:rPr>
        <w:t>mmHg</w:t>
      </w:r>
      <w:proofErr w:type="spellEnd"/>
      <w:r w:rsidRPr="004261D2">
        <w:rPr>
          <w:bCs/>
          <w:lang w:val="nl-NL"/>
        </w:rPr>
        <w:t xml:space="preserve">) </w:t>
      </w:r>
      <w:r w:rsidR="008D0D95" w:rsidRPr="004261D2">
        <w:rPr>
          <w:bCs/>
          <w:lang w:val="nl-NL"/>
        </w:rPr>
        <w:t xml:space="preserve">gedurende 24 weken </w:t>
      </w:r>
      <w:r w:rsidRPr="004261D2">
        <w:rPr>
          <w:bCs/>
          <w:lang w:val="nl-NL"/>
        </w:rPr>
        <w:t xml:space="preserve">behandeld met </w:t>
      </w:r>
      <w:proofErr w:type="spellStart"/>
      <w:r w:rsidRPr="004261D2">
        <w:rPr>
          <w:bCs/>
          <w:lang w:val="nl-NL"/>
        </w:rPr>
        <w:t>candesartan</w:t>
      </w:r>
      <w:proofErr w:type="spellEnd"/>
      <w:r w:rsidRPr="004261D2">
        <w:rPr>
          <w:bCs/>
          <w:lang w:val="nl-NL"/>
        </w:rPr>
        <w:t xml:space="preserve"> (8 of 16 mg; n=123; 79±3 jaar; 65% vrouw) of hydrochloorthiazide (12,5 of 25 mg; n=62; 78±3 jaar; 58% vrouw).</w:t>
      </w:r>
      <w:r w:rsidR="00C7593A">
        <w:rPr>
          <w:bCs/>
          <w:lang w:val="nl-NL"/>
        </w:rPr>
        <w:t xml:space="preserve"> </w:t>
      </w:r>
      <w:r w:rsidR="008D0D95" w:rsidRPr="004261D2">
        <w:rPr>
          <w:bCs/>
          <w:lang w:val="nl-NL"/>
        </w:rPr>
        <w:t xml:space="preserve">De meest voorkomende bijwerkingen in beide behandelingsgroepen waren duizeligheid (resp. 15 en 16%) en hoofdpijn (resp. 9 en 11%). De </w:t>
      </w:r>
      <w:r w:rsidR="009A30A4" w:rsidRPr="004261D2">
        <w:rPr>
          <w:bCs/>
          <w:lang w:val="nl-NL"/>
        </w:rPr>
        <w:t>incidentie</w:t>
      </w:r>
      <w:r w:rsidR="008D0D95" w:rsidRPr="004261D2">
        <w:rPr>
          <w:bCs/>
          <w:lang w:val="nl-NL"/>
        </w:rPr>
        <w:t xml:space="preserve"> van bronchitis was hoger voor </w:t>
      </w:r>
      <w:proofErr w:type="spellStart"/>
      <w:r w:rsidR="008D0D95" w:rsidRPr="004261D2">
        <w:rPr>
          <w:bCs/>
          <w:lang w:val="nl-NL"/>
        </w:rPr>
        <w:t>candesartan</w:t>
      </w:r>
      <w:proofErr w:type="spellEnd"/>
      <w:r w:rsidR="008D0D95" w:rsidRPr="004261D2">
        <w:rPr>
          <w:bCs/>
          <w:lang w:val="nl-NL"/>
        </w:rPr>
        <w:t xml:space="preserve"> (7,3%) dan voor hydrochloorthiazide</w:t>
      </w:r>
      <w:r w:rsidR="009A30A4">
        <w:rPr>
          <w:bCs/>
          <w:lang w:val="nl-NL"/>
        </w:rPr>
        <w:t xml:space="preserve"> gebruikers</w:t>
      </w:r>
      <w:r w:rsidR="008D0D95" w:rsidRPr="004261D2">
        <w:rPr>
          <w:bCs/>
          <w:lang w:val="nl-NL"/>
        </w:rPr>
        <w:t xml:space="preserve"> (4,8%). </w:t>
      </w:r>
      <w:proofErr w:type="spellStart"/>
      <w:r w:rsidR="008D0D95" w:rsidRPr="004261D2">
        <w:rPr>
          <w:bCs/>
          <w:lang w:val="nl-NL"/>
        </w:rPr>
        <w:t>Hypokaliëmie</w:t>
      </w:r>
      <w:proofErr w:type="spellEnd"/>
      <w:r w:rsidR="008D0D95" w:rsidRPr="004261D2">
        <w:rPr>
          <w:bCs/>
          <w:lang w:val="nl-NL"/>
        </w:rPr>
        <w:t xml:space="preserve"> en </w:t>
      </w:r>
      <w:r w:rsidR="009A30A4" w:rsidRPr="004261D2">
        <w:rPr>
          <w:bCs/>
          <w:lang w:val="nl-NL"/>
        </w:rPr>
        <w:t>hyperurikemie</w:t>
      </w:r>
      <w:r w:rsidR="008D0D95" w:rsidRPr="004261D2">
        <w:rPr>
          <w:bCs/>
          <w:lang w:val="nl-NL"/>
        </w:rPr>
        <w:t xml:space="preserve"> werden niet ge</w:t>
      </w:r>
      <w:r w:rsidR="009A30A4">
        <w:rPr>
          <w:bCs/>
          <w:lang w:val="nl-NL"/>
        </w:rPr>
        <w:t xml:space="preserve">zien </w:t>
      </w:r>
      <w:r w:rsidR="008D0D95" w:rsidRPr="004261D2">
        <w:rPr>
          <w:bCs/>
          <w:lang w:val="nl-NL"/>
        </w:rPr>
        <w:t xml:space="preserve">bij </w:t>
      </w:r>
      <w:r w:rsidR="009A30A4">
        <w:rPr>
          <w:bCs/>
          <w:lang w:val="nl-NL"/>
        </w:rPr>
        <w:t xml:space="preserve">de </w:t>
      </w:r>
      <w:proofErr w:type="spellStart"/>
      <w:r w:rsidR="008D0D95" w:rsidRPr="004261D2">
        <w:rPr>
          <w:bCs/>
          <w:lang w:val="nl-NL"/>
        </w:rPr>
        <w:t>candesartan</w:t>
      </w:r>
      <w:proofErr w:type="spellEnd"/>
      <w:r w:rsidR="008D0D95" w:rsidRPr="004261D2">
        <w:rPr>
          <w:bCs/>
          <w:lang w:val="nl-NL"/>
        </w:rPr>
        <w:t xml:space="preserve"> maar wel bij </w:t>
      </w:r>
      <w:r w:rsidR="009A30A4">
        <w:rPr>
          <w:bCs/>
          <w:lang w:val="nl-NL"/>
        </w:rPr>
        <w:t xml:space="preserve">de </w:t>
      </w:r>
      <w:r w:rsidR="008D0D95" w:rsidRPr="004261D2">
        <w:rPr>
          <w:bCs/>
          <w:lang w:val="nl-NL"/>
        </w:rPr>
        <w:t xml:space="preserve">hydrochloorthiazide </w:t>
      </w:r>
      <w:r w:rsidR="009A30A4">
        <w:rPr>
          <w:bCs/>
          <w:lang w:val="nl-NL"/>
        </w:rPr>
        <w:t xml:space="preserve">groep </w:t>
      </w:r>
      <w:r w:rsidR="008D0D95" w:rsidRPr="004261D2">
        <w:rPr>
          <w:bCs/>
          <w:lang w:val="nl-NL"/>
        </w:rPr>
        <w:t>(resp. 8.1 en 6,5%).</w:t>
      </w:r>
      <w:r w:rsidR="004261D2" w:rsidRPr="004261D2">
        <w:rPr>
          <w:bCs/>
          <w:lang w:val="nl-NL"/>
        </w:rPr>
        <w:t>(</w:t>
      </w:r>
      <w:r w:rsidR="009C0352">
        <w:rPr>
          <w:bCs/>
          <w:lang w:val="nl-NL"/>
        </w:rPr>
        <w:t>9</w:t>
      </w:r>
      <w:r w:rsidRPr="004261D2">
        <w:rPr>
          <w:rStyle w:val="rynqvb"/>
          <w:lang w:val="nl-NL"/>
        </w:rPr>
        <w:t>)</w:t>
      </w:r>
    </w:p>
    <w:p w14:paraId="4D9846F4" w14:textId="77777777" w:rsidR="009A068D" w:rsidRPr="008D0D95" w:rsidRDefault="009A068D" w:rsidP="00973B6A">
      <w:pPr>
        <w:rPr>
          <w:lang w:val="nl-NL"/>
        </w:rPr>
      </w:pPr>
    </w:p>
    <w:p w14:paraId="65E6CF7C" w14:textId="77777777" w:rsidR="00A0549D" w:rsidRPr="00D019C3" w:rsidRDefault="00A0549D" w:rsidP="00394096">
      <w:pPr>
        <w:rPr>
          <w:rFonts w:cs="Arial"/>
          <w:i/>
          <w:iCs/>
          <w:lang w:val="nl-NL"/>
        </w:rPr>
      </w:pPr>
      <w:r w:rsidRPr="00D019C3">
        <w:rPr>
          <w:rFonts w:cs="Arial"/>
          <w:i/>
          <w:iCs/>
          <w:lang w:val="nl-NL"/>
        </w:rPr>
        <w:t>Vaak (1-10%) voorkomende bijwerkingen:</w:t>
      </w:r>
    </w:p>
    <w:p w14:paraId="62B2C7DF" w14:textId="77777777" w:rsidR="002968A6" w:rsidRDefault="00AC2464" w:rsidP="00394096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Bij hypertensie: </w:t>
      </w:r>
      <w:r w:rsidR="00951846" w:rsidRPr="00951846">
        <w:rPr>
          <w:rFonts w:cs="Arial"/>
          <w:lang w:val="nl-NL"/>
        </w:rPr>
        <w:t>(draai</w:t>
      </w:r>
      <w:r w:rsidR="001D1A66">
        <w:rPr>
          <w:rFonts w:cs="Arial"/>
          <w:lang w:val="nl-NL"/>
        </w:rPr>
        <w:t>-</w:t>
      </w:r>
      <w:r w:rsidR="00951846" w:rsidRPr="00951846">
        <w:rPr>
          <w:rFonts w:cs="Arial"/>
          <w:lang w:val="nl-NL"/>
        </w:rPr>
        <w:t>)</w:t>
      </w:r>
      <w:r w:rsidR="001D1A66">
        <w:rPr>
          <w:rFonts w:cs="Arial"/>
          <w:lang w:val="nl-NL"/>
        </w:rPr>
        <w:t xml:space="preserve"> </w:t>
      </w:r>
      <w:r w:rsidR="00951846" w:rsidRPr="00951846">
        <w:rPr>
          <w:rFonts w:cs="Arial"/>
          <w:lang w:val="nl-NL"/>
        </w:rPr>
        <w:t>duizeligheid, hoofdpijn</w:t>
      </w:r>
      <w:r>
        <w:rPr>
          <w:rFonts w:cs="Arial"/>
          <w:lang w:val="nl-NL"/>
        </w:rPr>
        <w:t>, l</w:t>
      </w:r>
      <w:r w:rsidR="00951846" w:rsidRPr="00951846">
        <w:rPr>
          <w:rFonts w:cs="Arial"/>
          <w:lang w:val="nl-NL"/>
        </w:rPr>
        <w:t>uchtweginfecties.</w:t>
      </w:r>
    </w:p>
    <w:p w14:paraId="7FAAB191" w14:textId="77777777" w:rsidR="00AC2464" w:rsidRPr="00BE2BDB" w:rsidRDefault="00AC2464" w:rsidP="00394096">
      <w:pPr>
        <w:rPr>
          <w:rFonts w:cs="Arial"/>
          <w:lang w:val="nl-NL"/>
        </w:rPr>
      </w:pPr>
      <w:r>
        <w:rPr>
          <w:rFonts w:cs="Arial"/>
          <w:lang w:val="nl-NL"/>
        </w:rPr>
        <w:lastRenderedPageBreak/>
        <w:t xml:space="preserve">Bij hartfalen: hypotensie, </w:t>
      </w:r>
      <w:proofErr w:type="spellStart"/>
      <w:r>
        <w:rPr>
          <w:rFonts w:cs="Arial"/>
          <w:lang w:val="nl-NL"/>
        </w:rPr>
        <w:t>hyperkal</w:t>
      </w:r>
      <w:r w:rsidR="000150A9">
        <w:rPr>
          <w:rFonts w:cs="Arial"/>
          <w:lang w:val="nl-NL"/>
        </w:rPr>
        <w:t>iëmie</w:t>
      </w:r>
      <w:proofErr w:type="spellEnd"/>
      <w:r w:rsidR="000150A9">
        <w:rPr>
          <w:rFonts w:cs="Arial"/>
          <w:lang w:val="nl-NL"/>
        </w:rPr>
        <w:t>, verminderde nierfunctie (incl</w:t>
      </w:r>
      <w:r w:rsidR="001D1A66">
        <w:rPr>
          <w:rFonts w:cs="Arial"/>
          <w:lang w:val="nl-NL"/>
        </w:rPr>
        <w:t>usief</w:t>
      </w:r>
      <w:r w:rsidR="000150A9">
        <w:rPr>
          <w:rFonts w:cs="Arial"/>
          <w:lang w:val="nl-NL"/>
        </w:rPr>
        <w:t xml:space="preserve"> nierfalen).</w:t>
      </w:r>
      <w:r w:rsidR="00757B13">
        <w:rPr>
          <w:rFonts w:cs="Arial"/>
          <w:lang w:val="nl-NL"/>
        </w:rPr>
        <w:t>(1)</w:t>
      </w:r>
    </w:p>
    <w:p w14:paraId="5ADA0441" w14:textId="77777777" w:rsidR="002A26F7" w:rsidRPr="00A37F1C" w:rsidRDefault="002A26F7" w:rsidP="002A26F7">
      <w:pPr>
        <w:pStyle w:val="Normaalweb"/>
        <w:contextualSpacing/>
        <w:rPr>
          <w:rFonts w:asciiTheme="minorHAnsi" w:hAnsiTheme="minorHAnsi"/>
          <w:bCs/>
          <w:sz w:val="24"/>
          <w:szCs w:val="24"/>
        </w:rPr>
      </w:pPr>
      <w:r w:rsidRPr="00A37F1C">
        <w:rPr>
          <w:rFonts w:asciiTheme="minorHAnsi" w:hAnsiTheme="minorHAnsi"/>
          <w:bCs/>
          <w:sz w:val="24"/>
          <w:szCs w:val="24"/>
        </w:rPr>
        <w:t xml:space="preserve">Ervaart uw patiënt een vermoedelijke bijwerking? Meld dit dan bij bijwerkingencentrum </w:t>
      </w:r>
      <w:proofErr w:type="spellStart"/>
      <w:r w:rsidRPr="00A37F1C">
        <w:rPr>
          <w:rFonts w:asciiTheme="minorHAnsi" w:hAnsiTheme="minorHAnsi"/>
          <w:bCs/>
          <w:sz w:val="24"/>
          <w:szCs w:val="24"/>
        </w:rPr>
        <w:t>Lareb</w:t>
      </w:r>
      <w:proofErr w:type="spellEnd"/>
      <w:r w:rsidRPr="00A37F1C">
        <w:rPr>
          <w:rFonts w:asciiTheme="minorHAnsi" w:hAnsiTheme="minorHAnsi"/>
          <w:bCs/>
          <w:sz w:val="24"/>
          <w:szCs w:val="24"/>
        </w:rPr>
        <w:t xml:space="preserve"> via </w:t>
      </w:r>
      <w:hyperlink r:id="rId11" w:tgtFrame="_blank" w:history="1">
        <w:r w:rsidRPr="00A37F1C">
          <w:rPr>
            <w:rStyle w:val="Hyperlink"/>
            <w:rFonts w:asciiTheme="minorHAnsi" w:hAnsiTheme="minorHAnsi"/>
            <w:bCs/>
            <w:sz w:val="24"/>
            <w:szCs w:val="24"/>
          </w:rPr>
          <w:t>https://meldformulier.lareb.nl/</w:t>
        </w:r>
      </w:hyperlink>
      <w:r w:rsidRPr="00A37F1C">
        <w:rPr>
          <w:rFonts w:asciiTheme="minorHAnsi" w:hAnsiTheme="minorHAnsi"/>
          <w:bCs/>
          <w:sz w:val="24"/>
          <w:szCs w:val="24"/>
        </w:rPr>
        <w:t> </w:t>
      </w:r>
    </w:p>
    <w:p w14:paraId="78E21650" w14:textId="77777777" w:rsidR="002A26F7" w:rsidRPr="00A37F1C" w:rsidRDefault="002A26F7" w:rsidP="002A26F7">
      <w:pPr>
        <w:pStyle w:val="Normaalweb"/>
        <w:contextualSpacing/>
        <w:rPr>
          <w:rFonts w:asciiTheme="minorHAnsi" w:hAnsiTheme="minorHAnsi"/>
          <w:bCs/>
          <w:sz w:val="24"/>
          <w:szCs w:val="24"/>
        </w:rPr>
      </w:pPr>
      <w:r w:rsidRPr="00A37F1C">
        <w:rPr>
          <w:rFonts w:asciiTheme="minorHAnsi" w:hAnsiTheme="minorHAnsi"/>
          <w:bCs/>
          <w:sz w:val="24"/>
          <w:szCs w:val="24"/>
        </w:rPr>
        <w:t> </w:t>
      </w:r>
    </w:p>
    <w:p w14:paraId="38591063" w14:textId="275149A8" w:rsidR="5A79A342" w:rsidRDefault="5A79A342" w:rsidP="1C09A039">
      <w:pPr>
        <w:pStyle w:val="Normaalweb"/>
        <w:contextualSpacing/>
        <w:rPr>
          <w:rFonts w:asciiTheme="minorHAnsi" w:hAnsiTheme="minorHAnsi"/>
          <w:sz w:val="24"/>
          <w:szCs w:val="24"/>
        </w:rPr>
      </w:pPr>
      <w:r w:rsidRPr="00E9567D">
        <w:rPr>
          <w:rFonts w:asciiTheme="minorHAnsi" w:hAnsiTheme="minorHAnsi"/>
          <w:i/>
          <w:iCs/>
          <w:sz w:val="24"/>
          <w:szCs w:val="24"/>
        </w:rPr>
        <w:t xml:space="preserve">Bijwerkingen </w:t>
      </w:r>
      <w:proofErr w:type="spellStart"/>
      <w:r w:rsidRPr="00E9567D">
        <w:rPr>
          <w:rFonts w:asciiTheme="minorHAnsi" w:hAnsiTheme="minorHAnsi"/>
          <w:i/>
          <w:iCs/>
          <w:sz w:val="24"/>
          <w:szCs w:val="24"/>
        </w:rPr>
        <w:t>EudraVigilance</w:t>
      </w:r>
      <w:proofErr w:type="spellEnd"/>
      <w:r w:rsidRPr="00E9567D">
        <w:rPr>
          <w:rFonts w:asciiTheme="minorHAnsi" w:hAnsiTheme="minorHAnsi"/>
          <w:i/>
          <w:iCs/>
          <w:sz w:val="24"/>
          <w:szCs w:val="24"/>
        </w:rPr>
        <w:t xml:space="preserve"> (Europees bijwerkingencentrum van het European </w:t>
      </w:r>
      <w:proofErr w:type="spellStart"/>
      <w:r w:rsidRPr="00E9567D">
        <w:rPr>
          <w:rFonts w:asciiTheme="minorHAnsi" w:hAnsiTheme="minorHAnsi"/>
          <w:i/>
          <w:iCs/>
          <w:sz w:val="24"/>
          <w:szCs w:val="24"/>
        </w:rPr>
        <w:t>Medicines</w:t>
      </w:r>
      <w:proofErr w:type="spellEnd"/>
      <w:r w:rsidRPr="00E9567D">
        <w:rPr>
          <w:rFonts w:asciiTheme="minorHAnsi" w:hAnsiTheme="minorHAnsi"/>
          <w:i/>
          <w:iCs/>
          <w:sz w:val="24"/>
          <w:szCs w:val="24"/>
        </w:rPr>
        <w:t xml:space="preserve"> Agency) op 8 mei 2025):</w:t>
      </w:r>
      <w:r w:rsidRPr="1C09A039">
        <w:rPr>
          <w:rFonts w:asciiTheme="minorHAnsi" w:hAnsiTheme="minorHAnsi"/>
          <w:sz w:val="24"/>
          <w:szCs w:val="24"/>
        </w:rPr>
        <w:t xml:space="preserve"> </w:t>
      </w:r>
    </w:p>
    <w:p w14:paraId="7717E0C9" w14:textId="5DFCBC89" w:rsidR="5A79A342" w:rsidRDefault="5A79A342" w:rsidP="00E9567D">
      <w:pPr>
        <w:pStyle w:val="Normaalweb"/>
        <w:contextualSpacing/>
      </w:pPr>
      <w:r w:rsidRPr="1C09A039">
        <w:rPr>
          <w:rFonts w:asciiTheme="minorHAnsi" w:hAnsiTheme="minorHAnsi"/>
          <w:sz w:val="24"/>
          <w:szCs w:val="24"/>
        </w:rPr>
        <w:t xml:space="preserve">Gemelde bijwerkingen bij ouderen vanaf 75 jaar met een relatieve </w:t>
      </w:r>
      <w:proofErr w:type="spellStart"/>
      <w:r w:rsidRPr="1C09A039">
        <w:rPr>
          <w:rFonts w:asciiTheme="minorHAnsi" w:hAnsiTheme="minorHAnsi"/>
          <w:sz w:val="24"/>
          <w:szCs w:val="24"/>
        </w:rPr>
        <w:t>Odds</w:t>
      </w:r>
      <w:proofErr w:type="spellEnd"/>
      <w:r w:rsidRPr="1C09A039">
        <w:rPr>
          <w:rFonts w:asciiTheme="minorHAnsi" w:hAnsiTheme="minorHAnsi"/>
          <w:sz w:val="24"/>
          <w:szCs w:val="24"/>
        </w:rPr>
        <w:t xml:space="preserve"> ratio (ROR) ≥ 1,5 (puntschatter) versus mensen &lt;75,  ondergrens betrouwbaarheidsinterval ≥ 1 en minimaal aantal meldingen van 10:</w:t>
      </w:r>
    </w:p>
    <w:p w14:paraId="237B35D6" w14:textId="278988F8" w:rsidR="5A79A342" w:rsidRDefault="5A79A342" w:rsidP="00E9567D">
      <w:pPr>
        <w:pStyle w:val="Normaalweb"/>
        <w:contextualSpacing/>
      </w:pPr>
      <w:r w:rsidRPr="1C09A039">
        <w:rPr>
          <w:rFonts w:asciiTheme="minorHAnsi" w:hAnsiTheme="minorHAnsi"/>
          <w:sz w:val="24"/>
          <w:szCs w:val="24"/>
        </w:rPr>
        <w:t xml:space="preserve">presyncope, sedatie, hypotensie, </w:t>
      </w:r>
      <w:proofErr w:type="spellStart"/>
      <w:r w:rsidRPr="1C09A039">
        <w:rPr>
          <w:rFonts w:asciiTheme="minorHAnsi" w:hAnsiTheme="minorHAnsi"/>
          <w:sz w:val="24"/>
          <w:szCs w:val="24"/>
        </w:rPr>
        <w:t>hypertensieve</w:t>
      </w:r>
      <w:proofErr w:type="spellEnd"/>
      <w:r w:rsidRPr="1C09A039">
        <w:rPr>
          <w:rFonts w:asciiTheme="minorHAnsi" w:hAnsiTheme="minorHAnsi"/>
          <w:sz w:val="24"/>
          <w:szCs w:val="24"/>
        </w:rPr>
        <w:t xml:space="preserve"> crisis, myocard infarct, orthostatische hypertensie, orthostatische hypotensie.</w:t>
      </w:r>
    </w:p>
    <w:p w14:paraId="0192AB78" w14:textId="4C2A9F2B" w:rsidR="1C09A039" w:rsidRDefault="1C09A039" w:rsidP="1C09A039">
      <w:pPr>
        <w:pStyle w:val="Normaalweb"/>
        <w:contextualSpacing/>
        <w:rPr>
          <w:rFonts w:asciiTheme="minorHAnsi" w:hAnsiTheme="minorHAnsi"/>
          <w:sz w:val="24"/>
          <w:szCs w:val="24"/>
        </w:rPr>
      </w:pPr>
    </w:p>
    <w:p w14:paraId="33DA9577" w14:textId="77777777" w:rsidR="00D54A91" w:rsidRPr="00B0307D" w:rsidRDefault="00D54A91" w:rsidP="00D54A91">
      <w:pPr>
        <w:pStyle w:val="Normaalweb"/>
        <w:spacing w:before="0" w:beforeAutospacing="0" w:after="0" w:afterAutospacing="0"/>
        <w:contextualSpacing/>
        <w:rPr>
          <w:rFonts w:asciiTheme="minorHAnsi" w:hAnsiTheme="minorHAnsi"/>
          <w:bCs/>
          <w:sz w:val="24"/>
          <w:szCs w:val="24"/>
        </w:rPr>
      </w:pPr>
    </w:p>
    <w:p w14:paraId="63A4CDF8" w14:textId="77777777" w:rsidR="003B4186" w:rsidRPr="00DC6A73" w:rsidRDefault="003B4186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/>
          <w:iCs/>
          <w:sz w:val="24"/>
          <w:szCs w:val="24"/>
        </w:rPr>
      </w:pPr>
      <w:r w:rsidRPr="00DC6A73">
        <w:rPr>
          <w:rFonts w:asciiTheme="minorHAnsi" w:hAnsiTheme="minorHAnsi" w:cs="Arial"/>
          <w:b/>
          <w:iCs/>
          <w:sz w:val="24"/>
          <w:szCs w:val="24"/>
        </w:rPr>
        <w:t xml:space="preserve">Wat is het </w:t>
      </w:r>
      <w:proofErr w:type="spellStart"/>
      <w:r w:rsidRPr="00DC6A73">
        <w:rPr>
          <w:rFonts w:asciiTheme="minorHAnsi" w:hAnsiTheme="minorHAnsi" w:cs="Arial"/>
          <w:b/>
          <w:iCs/>
          <w:sz w:val="24"/>
          <w:szCs w:val="24"/>
        </w:rPr>
        <w:t>number</w:t>
      </w:r>
      <w:proofErr w:type="spellEnd"/>
      <w:r w:rsidRPr="00DC6A73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DC6A73">
        <w:rPr>
          <w:rFonts w:asciiTheme="minorHAnsi" w:hAnsiTheme="minorHAnsi" w:cs="Arial"/>
          <w:b/>
          <w:iCs/>
          <w:sz w:val="24"/>
          <w:szCs w:val="24"/>
        </w:rPr>
        <w:t>needed</w:t>
      </w:r>
      <w:proofErr w:type="spellEnd"/>
      <w:r w:rsidRPr="00DC6A73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DC6A73">
        <w:rPr>
          <w:rFonts w:asciiTheme="minorHAnsi" w:hAnsiTheme="minorHAnsi" w:cs="Arial"/>
          <w:b/>
          <w:iCs/>
          <w:sz w:val="24"/>
          <w:szCs w:val="24"/>
        </w:rPr>
        <w:t>to</w:t>
      </w:r>
      <w:proofErr w:type="spellEnd"/>
      <w:r w:rsidRPr="00DC6A73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proofErr w:type="spellStart"/>
      <w:r w:rsidRPr="00DC6A73">
        <w:rPr>
          <w:rFonts w:asciiTheme="minorHAnsi" w:hAnsiTheme="minorHAnsi" w:cs="Arial"/>
          <w:b/>
          <w:iCs/>
          <w:sz w:val="24"/>
          <w:szCs w:val="24"/>
        </w:rPr>
        <w:t>harm</w:t>
      </w:r>
      <w:proofErr w:type="spellEnd"/>
      <w:r w:rsidRPr="00DC6A73">
        <w:rPr>
          <w:rFonts w:asciiTheme="minorHAnsi" w:hAnsiTheme="minorHAnsi" w:cs="Arial"/>
          <w:b/>
          <w:iCs/>
          <w:sz w:val="24"/>
          <w:szCs w:val="24"/>
        </w:rPr>
        <w:t xml:space="preserve"> (NNH) bij toepassing bij de (kwetsbare) oude patiënt?     </w:t>
      </w:r>
    </w:p>
    <w:p w14:paraId="447E97D5" w14:textId="77777777" w:rsidR="00F208D8" w:rsidRPr="00DC6A73" w:rsidRDefault="004D3D6B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Cs/>
          <w:iCs/>
          <w:sz w:val="24"/>
          <w:szCs w:val="24"/>
        </w:rPr>
      </w:pPr>
      <w:r w:rsidRPr="00DC6A73">
        <w:rPr>
          <w:rFonts w:asciiTheme="minorHAnsi" w:hAnsiTheme="minorHAnsi" w:cs="Arial"/>
          <w:bCs/>
          <w:iCs/>
          <w:sz w:val="24"/>
          <w:szCs w:val="24"/>
        </w:rPr>
        <w:t>Niet bekend</w:t>
      </w:r>
      <w:r w:rsidR="009058BB" w:rsidRPr="00DC6A73">
        <w:rPr>
          <w:rFonts w:asciiTheme="minorHAnsi" w:hAnsiTheme="minorHAnsi" w:cs="Arial"/>
          <w:bCs/>
          <w:iCs/>
          <w:sz w:val="24"/>
          <w:szCs w:val="24"/>
        </w:rPr>
        <w:t>.</w:t>
      </w:r>
    </w:p>
    <w:p w14:paraId="4793A011" w14:textId="77777777" w:rsidR="004D3D6B" w:rsidRPr="00DC6A73" w:rsidRDefault="004D3D6B" w:rsidP="002B719D">
      <w:pPr>
        <w:pStyle w:val="Normaalweb"/>
        <w:spacing w:before="0" w:beforeAutospacing="0" w:after="0" w:afterAutospacing="0"/>
        <w:rPr>
          <w:rFonts w:asciiTheme="minorHAnsi" w:hAnsiTheme="minorHAnsi" w:cs="Arial"/>
          <w:bCs/>
          <w:iCs/>
          <w:sz w:val="24"/>
          <w:szCs w:val="24"/>
        </w:rPr>
      </w:pPr>
    </w:p>
    <w:p w14:paraId="05709647" w14:textId="77777777" w:rsidR="002314D2" w:rsidRPr="004A56C7" w:rsidRDefault="002314D2" w:rsidP="035E503A">
      <w:pPr>
        <w:rPr>
          <w:rFonts w:eastAsia="Times New Roman" w:cs="Times New Roman"/>
          <w:b/>
          <w:bCs/>
          <w:shd w:val="clear" w:color="auto" w:fill="FFFFFF"/>
          <w:lang w:val="nl-NL"/>
        </w:rPr>
      </w:pPr>
      <w:r w:rsidRPr="035E503A">
        <w:rPr>
          <w:rFonts w:eastAsia="Times New Roman" w:cs="Times New Roman"/>
          <w:b/>
          <w:bCs/>
          <w:shd w:val="clear" w:color="auto" w:fill="FFFFFF"/>
          <w:lang w:val="nl-NL"/>
        </w:rPr>
        <w:t>Zijn er leeftijd</w:t>
      </w:r>
      <w:r w:rsidR="00FD79C3" w:rsidRPr="035E503A">
        <w:rPr>
          <w:rFonts w:eastAsia="Times New Roman" w:cs="Times New Roman"/>
          <w:b/>
          <w:bCs/>
          <w:shd w:val="clear" w:color="auto" w:fill="FFFFFF"/>
          <w:lang w:val="nl-NL"/>
        </w:rPr>
        <w:t xml:space="preserve"> </w:t>
      </w:r>
      <w:r w:rsidRPr="035E503A">
        <w:rPr>
          <w:rFonts w:eastAsia="Times New Roman" w:cs="Times New Roman"/>
          <w:b/>
          <w:bCs/>
          <w:shd w:val="clear" w:color="auto" w:fill="FFFFFF"/>
          <w:lang w:val="nl-NL"/>
        </w:rPr>
        <w:t>gerelateerde verschillen in bijwerkingen?</w:t>
      </w:r>
      <w:r w:rsidR="004E0F5E" w:rsidRPr="035E503A">
        <w:rPr>
          <w:rFonts w:eastAsia="Times New Roman" w:cs="Times New Roman"/>
          <w:b/>
          <w:bCs/>
          <w:shd w:val="clear" w:color="auto" w:fill="FFFFFF"/>
          <w:lang w:val="nl-NL"/>
        </w:rPr>
        <w:t xml:space="preserve"> </w:t>
      </w:r>
    </w:p>
    <w:p w14:paraId="1F9134D4" w14:textId="36532EB4" w:rsidR="68591D9A" w:rsidRDefault="00120E68" w:rsidP="035E503A">
      <w:pPr>
        <w:rPr>
          <w:rFonts w:eastAsia="Times New Roman" w:cs="Times New Roman"/>
          <w:b/>
          <w:bCs/>
          <w:lang w:val="nl-NL"/>
        </w:rPr>
      </w:pPr>
      <w:r>
        <w:rPr>
          <w:rFonts w:eastAsia="Times New Roman" w:cs="Times New Roman"/>
          <w:lang w:val="nl-NL"/>
        </w:rPr>
        <w:t>N</w:t>
      </w:r>
      <w:r w:rsidR="68591D9A" w:rsidRPr="00120E68">
        <w:rPr>
          <w:rFonts w:eastAsia="Times New Roman" w:cs="Times New Roman"/>
          <w:lang w:val="nl-NL"/>
        </w:rPr>
        <w:t>ee</w:t>
      </w:r>
      <w:r>
        <w:rPr>
          <w:rFonts w:eastAsia="Times New Roman" w:cs="Times New Roman"/>
          <w:lang w:val="nl-NL"/>
        </w:rPr>
        <w:t>.</w:t>
      </w:r>
    </w:p>
    <w:p w14:paraId="0259AD69" w14:textId="77777777" w:rsidR="0043189E" w:rsidRPr="00C31844" w:rsidRDefault="0043189E" w:rsidP="006F3E17">
      <w:pPr>
        <w:rPr>
          <w:lang w:val="nl-NL"/>
        </w:rPr>
      </w:pPr>
    </w:p>
    <w:p w14:paraId="455E4027" w14:textId="77777777" w:rsidR="00DC37CD" w:rsidRPr="00EF4422" w:rsidRDefault="00DC37CD" w:rsidP="00AE78F8">
      <w:pPr>
        <w:rPr>
          <w:b/>
          <w:lang w:val="nl-NL"/>
        </w:rPr>
      </w:pPr>
      <w:r w:rsidRPr="00EF4422">
        <w:rPr>
          <w:b/>
          <w:lang w:val="nl-NL"/>
        </w:rPr>
        <w:t>Is een post-</w:t>
      </w:r>
      <w:proofErr w:type="spellStart"/>
      <w:r w:rsidRPr="00EF4422">
        <w:rPr>
          <w:b/>
          <w:lang w:val="nl-NL"/>
        </w:rPr>
        <w:t>authorisatie</w:t>
      </w:r>
      <w:proofErr w:type="spellEnd"/>
      <w:r w:rsidRPr="00EF4422">
        <w:rPr>
          <w:b/>
          <w:lang w:val="nl-NL"/>
        </w:rPr>
        <w:t xml:space="preserve"> </w:t>
      </w:r>
      <w:proofErr w:type="spellStart"/>
      <w:r w:rsidRPr="00EF4422">
        <w:rPr>
          <w:b/>
          <w:lang w:val="nl-NL"/>
        </w:rPr>
        <w:t>safety</w:t>
      </w:r>
      <w:proofErr w:type="spellEnd"/>
      <w:r w:rsidRPr="00EF4422">
        <w:rPr>
          <w:b/>
          <w:lang w:val="nl-NL"/>
        </w:rPr>
        <w:t xml:space="preserve"> studie bij ouderen gepland?</w:t>
      </w:r>
    </w:p>
    <w:p w14:paraId="4BCFFC0D" w14:textId="77777777" w:rsidR="00DC37CD" w:rsidRPr="00EF4422" w:rsidRDefault="00133295" w:rsidP="00AE78F8">
      <w:pPr>
        <w:rPr>
          <w:bCs/>
          <w:lang w:val="nl-NL"/>
        </w:rPr>
      </w:pPr>
      <w:r w:rsidRPr="00EF4422">
        <w:rPr>
          <w:bCs/>
          <w:lang w:val="nl-NL"/>
        </w:rPr>
        <w:t>Nee</w:t>
      </w:r>
      <w:r w:rsidR="00C31844" w:rsidRPr="00EF4422">
        <w:rPr>
          <w:bCs/>
          <w:lang w:val="nl-NL"/>
        </w:rPr>
        <w:t>.</w:t>
      </w:r>
    </w:p>
    <w:p w14:paraId="05054E13" w14:textId="77777777" w:rsidR="00C31844" w:rsidRPr="00EF4422" w:rsidRDefault="00C31844" w:rsidP="00AE78F8">
      <w:pPr>
        <w:rPr>
          <w:bCs/>
          <w:lang w:val="nl-NL"/>
        </w:rPr>
      </w:pPr>
    </w:p>
    <w:p w14:paraId="3790F017" w14:textId="77777777" w:rsidR="00F67A7C" w:rsidRPr="00D21616" w:rsidRDefault="007765F1" w:rsidP="00AE78F8">
      <w:pPr>
        <w:rPr>
          <w:rFonts w:eastAsia="Times New Roman" w:cs="Times New Roman"/>
          <w:shd w:val="clear" w:color="auto" w:fill="FFFFFF"/>
          <w:lang w:val="nl-NL"/>
        </w:rPr>
      </w:pPr>
      <w:proofErr w:type="spellStart"/>
      <w:r w:rsidRPr="00D21616">
        <w:rPr>
          <w:b/>
          <w:lang w:val="nl-NL"/>
        </w:rPr>
        <w:t>A</w:t>
      </w:r>
      <w:r w:rsidR="003E766A" w:rsidRPr="00D21616">
        <w:rPr>
          <w:b/>
          <w:bCs/>
          <w:lang w:val="nl-NL"/>
        </w:rPr>
        <w:t>nticholinerge</w:t>
      </w:r>
      <w:proofErr w:type="spellEnd"/>
      <w:r w:rsidR="003E766A" w:rsidRPr="00D21616">
        <w:rPr>
          <w:b/>
          <w:bCs/>
          <w:lang w:val="nl-NL"/>
        </w:rPr>
        <w:t xml:space="preserve"> </w:t>
      </w:r>
      <w:r w:rsidR="00F17DC6" w:rsidRPr="00D21616">
        <w:rPr>
          <w:b/>
          <w:bCs/>
          <w:lang w:val="nl-NL"/>
        </w:rPr>
        <w:t>effecten</w:t>
      </w:r>
      <w:r w:rsidR="00202175" w:rsidRPr="00D21616">
        <w:rPr>
          <w:b/>
          <w:bCs/>
          <w:lang w:val="nl-NL"/>
        </w:rPr>
        <w:t>:</w:t>
      </w:r>
      <w:r w:rsidR="004E0F5E" w:rsidRPr="00D21616">
        <w:rPr>
          <w:b/>
          <w:bCs/>
          <w:lang w:val="nl-NL"/>
        </w:rPr>
        <w:t xml:space="preserve"> </w:t>
      </w:r>
      <w:r w:rsidR="00394096" w:rsidRPr="00D21616">
        <w:rPr>
          <w:lang w:val="nl-NL"/>
        </w:rPr>
        <w:t>geen</w:t>
      </w:r>
      <w:r w:rsidR="001D1A66">
        <w:rPr>
          <w:lang w:val="nl-NL"/>
        </w:rPr>
        <w:t>.</w:t>
      </w:r>
    </w:p>
    <w:p w14:paraId="4E577D3E" w14:textId="77777777" w:rsidR="00F6655A" w:rsidRPr="00D21616" w:rsidRDefault="00F6655A" w:rsidP="002B719D">
      <w:pPr>
        <w:rPr>
          <w:b/>
          <w:lang w:val="nl-NL"/>
        </w:rPr>
      </w:pPr>
    </w:p>
    <w:p w14:paraId="0D6C9A07" w14:textId="77777777" w:rsidR="00CB4068" w:rsidRPr="009215C0" w:rsidRDefault="00F17DC6" w:rsidP="002B719D">
      <w:pPr>
        <w:rPr>
          <w:rFonts w:eastAsia="Times New Roman" w:cs="Times New Roman"/>
          <w:shd w:val="clear" w:color="auto" w:fill="FFFFFF"/>
          <w:lang w:val="nl-NL"/>
        </w:rPr>
      </w:pPr>
      <w:r w:rsidRPr="009215C0">
        <w:rPr>
          <w:b/>
          <w:lang w:val="nl-NL"/>
        </w:rPr>
        <w:t>Delier</w:t>
      </w:r>
      <w:r w:rsidR="00202175" w:rsidRPr="009215C0">
        <w:rPr>
          <w:b/>
          <w:lang w:val="nl-NL"/>
        </w:rPr>
        <w:t>:</w:t>
      </w:r>
      <w:r w:rsidR="00EB31D8" w:rsidRPr="009215C0">
        <w:rPr>
          <w:b/>
          <w:lang w:val="nl-NL"/>
        </w:rPr>
        <w:t xml:space="preserve"> </w:t>
      </w:r>
      <w:r w:rsidR="00286EDF" w:rsidRPr="009215C0">
        <w:rPr>
          <w:rFonts w:eastAsia="Times New Roman" w:cs="Times New Roman"/>
          <w:shd w:val="clear" w:color="auto" w:fill="FFFFFF"/>
          <w:lang w:val="nl-NL"/>
        </w:rPr>
        <w:t>Nee.</w:t>
      </w:r>
    </w:p>
    <w:p w14:paraId="1A5DC49B" w14:textId="77777777" w:rsidR="00286EDF" w:rsidRPr="009215C0" w:rsidRDefault="00286EDF" w:rsidP="002B719D">
      <w:pPr>
        <w:rPr>
          <w:rFonts w:cs="Arial"/>
          <w:b/>
          <w:bCs/>
          <w:lang w:val="nl-NL"/>
        </w:rPr>
      </w:pPr>
    </w:p>
    <w:p w14:paraId="1A4C1B6B" w14:textId="77777777" w:rsidR="00954A9C" w:rsidRPr="00300D62" w:rsidRDefault="00A33D83" w:rsidP="002B719D">
      <w:pPr>
        <w:rPr>
          <w:rFonts w:eastAsia="Times New Roman" w:cs="Times New Roman"/>
          <w:shd w:val="clear" w:color="auto" w:fill="FFFFFF"/>
          <w:lang w:val="nl-NL"/>
        </w:rPr>
      </w:pPr>
      <w:r w:rsidRPr="00300D62">
        <w:rPr>
          <w:rFonts w:cs="Arial"/>
          <w:b/>
          <w:bCs/>
          <w:lang w:val="nl-NL"/>
        </w:rPr>
        <w:t>Duizeligheid</w:t>
      </w:r>
      <w:r w:rsidR="00202175" w:rsidRPr="00300D62">
        <w:rPr>
          <w:rFonts w:cs="Arial"/>
          <w:b/>
          <w:bCs/>
          <w:lang w:val="nl-NL"/>
        </w:rPr>
        <w:t>:</w:t>
      </w:r>
      <w:r w:rsidR="00A42F13" w:rsidRPr="00300D62">
        <w:rPr>
          <w:rFonts w:cs="Arial"/>
          <w:b/>
          <w:bCs/>
          <w:lang w:val="nl-NL"/>
        </w:rPr>
        <w:t xml:space="preserve"> </w:t>
      </w:r>
      <w:r w:rsidR="00FA55B5" w:rsidRPr="00EF4422">
        <w:rPr>
          <w:rFonts w:cs="Arial"/>
          <w:lang w:val="nl-NL"/>
        </w:rPr>
        <w:t>bij hypertensie</w:t>
      </w:r>
      <w:r w:rsidR="00FA55B5">
        <w:rPr>
          <w:rFonts w:cs="Arial"/>
          <w:b/>
          <w:bCs/>
          <w:lang w:val="nl-NL"/>
        </w:rPr>
        <w:t xml:space="preserve"> </w:t>
      </w:r>
      <w:r w:rsidR="007E4EE7" w:rsidRPr="00300D62">
        <w:rPr>
          <w:rFonts w:cs="Arial"/>
          <w:lang w:val="nl-NL"/>
        </w:rPr>
        <w:t>vaak (1-10%)</w:t>
      </w:r>
      <w:r w:rsidR="00FA55B5">
        <w:rPr>
          <w:rFonts w:cs="Arial"/>
          <w:lang w:val="nl-NL"/>
        </w:rPr>
        <w:t>; bij hartfalen</w:t>
      </w:r>
      <w:r w:rsidR="00334447">
        <w:rPr>
          <w:rFonts w:cs="Arial"/>
          <w:lang w:val="nl-NL"/>
        </w:rPr>
        <w:t xml:space="preserve"> zelden (&lt;0,01%)</w:t>
      </w:r>
    </w:p>
    <w:p w14:paraId="74C498AE" w14:textId="77777777" w:rsidR="00CB4068" w:rsidRPr="00300D62" w:rsidRDefault="00CB4068" w:rsidP="002B719D">
      <w:pPr>
        <w:rPr>
          <w:rFonts w:cs="Arial"/>
          <w:b/>
          <w:bCs/>
          <w:lang w:val="nl-NL"/>
        </w:rPr>
      </w:pPr>
    </w:p>
    <w:p w14:paraId="35224FFC" w14:textId="77777777" w:rsidR="00954A9C" w:rsidRPr="00F42B3E" w:rsidRDefault="00954A9C" w:rsidP="002B719D">
      <w:pPr>
        <w:rPr>
          <w:rFonts w:cs="Arial"/>
          <w:lang w:val="nl-NL"/>
        </w:rPr>
      </w:pPr>
      <w:r w:rsidRPr="00F42B3E">
        <w:rPr>
          <w:rFonts w:cs="Arial"/>
          <w:b/>
          <w:bCs/>
          <w:lang w:val="nl-NL"/>
        </w:rPr>
        <w:t>Val</w:t>
      </w:r>
      <w:r w:rsidR="00EB0777" w:rsidRPr="00F42B3E">
        <w:rPr>
          <w:rFonts w:cs="Arial"/>
          <w:b/>
          <w:bCs/>
          <w:lang w:val="nl-NL"/>
        </w:rPr>
        <w:t>neiging en/of motorische fun</w:t>
      </w:r>
      <w:r w:rsidR="00CB4068" w:rsidRPr="00F42B3E">
        <w:rPr>
          <w:rFonts w:cs="Arial"/>
          <w:b/>
          <w:bCs/>
          <w:lang w:val="nl-NL"/>
        </w:rPr>
        <w:t>c</w:t>
      </w:r>
      <w:r w:rsidR="00EB0777" w:rsidRPr="00F42B3E">
        <w:rPr>
          <w:rFonts w:cs="Arial"/>
          <w:b/>
          <w:bCs/>
          <w:lang w:val="nl-NL"/>
        </w:rPr>
        <w:t>tie</w:t>
      </w:r>
      <w:r w:rsidR="00202175" w:rsidRPr="00F42B3E">
        <w:rPr>
          <w:rFonts w:cs="Arial"/>
          <w:b/>
          <w:bCs/>
          <w:lang w:val="nl-NL"/>
        </w:rPr>
        <w:t>:</w:t>
      </w:r>
      <w:r w:rsidR="00F42B3E" w:rsidRPr="00CB695D">
        <w:rPr>
          <w:rFonts w:cs="Arial"/>
          <w:lang w:val="nl-NL"/>
        </w:rPr>
        <w:t xml:space="preserve"> zelden (&lt;0,01%) </w:t>
      </w:r>
      <w:r w:rsidR="00F42B3E" w:rsidRPr="00CB695D">
        <w:rPr>
          <w:rFonts w:cs="Arial"/>
          <w:bCs/>
          <w:lang w:val="nl-NL"/>
        </w:rPr>
        <w:t>Gewrichtspijn, spierpijn, rugpijn</w:t>
      </w:r>
      <w:r w:rsidR="005D5E05" w:rsidRPr="007A52A4">
        <w:rPr>
          <w:rFonts w:cs="Arial"/>
          <w:lang w:val="nl-NL"/>
        </w:rPr>
        <w:t>.</w:t>
      </w:r>
      <w:r w:rsidR="007A52A4" w:rsidRPr="007A52A4">
        <w:rPr>
          <w:rFonts w:cs="Arial"/>
          <w:lang w:val="nl-NL"/>
        </w:rPr>
        <w:t xml:space="preserve"> Val</w:t>
      </w:r>
      <w:r w:rsidR="00C77CF0">
        <w:rPr>
          <w:rFonts w:cs="Arial"/>
          <w:lang w:val="nl-NL"/>
        </w:rPr>
        <w:t>len</w:t>
      </w:r>
      <w:r w:rsidR="007A52A4" w:rsidRPr="007A52A4">
        <w:rPr>
          <w:rFonts w:cs="Arial"/>
          <w:lang w:val="nl-NL"/>
        </w:rPr>
        <w:t xml:space="preserve"> is </w:t>
      </w:r>
      <w:r w:rsidR="001D1A66">
        <w:rPr>
          <w:rFonts w:cs="Arial"/>
          <w:lang w:val="nl-NL"/>
        </w:rPr>
        <w:t>bij ouderen</w:t>
      </w:r>
      <w:r w:rsidR="001D1A66" w:rsidRPr="007A52A4">
        <w:rPr>
          <w:rFonts w:cs="Arial"/>
          <w:lang w:val="nl-NL"/>
        </w:rPr>
        <w:t xml:space="preserve"> </w:t>
      </w:r>
      <w:r w:rsidR="007A52A4" w:rsidRPr="007A52A4">
        <w:rPr>
          <w:rFonts w:cs="Arial"/>
          <w:lang w:val="nl-NL"/>
        </w:rPr>
        <w:t>een van de meest gemelde bijwerkingen in</w:t>
      </w:r>
      <w:r w:rsidR="001D1A66">
        <w:rPr>
          <w:rFonts w:cs="Arial"/>
          <w:lang w:val="nl-NL"/>
        </w:rPr>
        <w:t xml:space="preserve"> de </w:t>
      </w:r>
      <w:r w:rsidR="007A52A4" w:rsidRPr="007A52A4">
        <w:rPr>
          <w:rFonts w:cs="Arial"/>
          <w:lang w:val="nl-NL"/>
        </w:rPr>
        <w:t xml:space="preserve"> </w:t>
      </w:r>
      <w:proofErr w:type="spellStart"/>
      <w:r w:rsidR="0035393F" w:rsidRPr="007A52A4">
        <w:rPr>
          <w:rFonts w:cs="Arial"/>
          <w:lang w:val="nl-NL"/>
        </w:rPr>
        <w:t>Eudravigilance</w:t>
      </w:r>
      <w:proofErr w:type="spellEnd"/>
      <w:r w:rsidR="001D1A66">
        <w:rPr>
          <w:rFonts w:cs="Arial"/>
          <w:lang w:val="nl-NL"/>
        </w:rPr>
        <w:t xml:space="preserve"> database</w:t>
      </w:r>
      <w:r w:rsidR="007A52A4" w:rsidRPr="007A52A4">
        <w:rPr>
          <w:rFonts w:cs="Arial"/>
          <w:lang w:val="nl-NL"/>
        </w:rPr>
        <w:t>.</w:t>
      </w:r>
    </w:p>
    <w:p w14:paraId="00634B4C" w14:textId="77777777" w:rsidR="00E217EA" w:rsidRPr="00F42B3E" w:rsidRDefault="00E217EA" w:rsidP="002B719D">
      <w:pPr>
        <w:rPr>
          <w:rFonts w:cs="Arial"/>
          <w:b/>
          <w:bCs/>
          <w:lang w:val="nl-NL"/>
        </w:rPr>
      </w:pPr>
    </w:p>
    <w:p w14:paraId="7C4C406D" w14:textId="77777777" w:rsidR="00CB4068" w:rsidRPr="009549E4" w:rsidRDefault="00EB0777" w:rsidP="002B719D">
      <w:pPr>
        <w:rPr>
          <w:rFonts w:cs="Arial"/>
          <w:lang w:val="nl-NL"/>
        </w:rPr>
      </w:pPr>
      <w:r w:rsidRPr="009549E4">
        <w:rPr>
          <w:rFonts w:cs="Arial"/>
          <w:b/>
          <w:bCs/>
          <w:lang w:val="nl-NL"/>
        </w:rPr>
        <w:t>Sedatieve effecten</w:t>
      </w:r>
      <w:r w:rsidR="00202175" w:rsidRPr="009549E4">
        <w:rPr>
          <w:rFonts w:cs="Arial"/>
          <w:b/>
          <w:bCs/>
          <w:lang w:val="nl-NL"/>
        </w:rPr>
        <w:t>:</w:t>
      </w:r>
      <w:r w:rsidR="00085B3D" w:rsidRPr="009549E4">
        <w:rPr>
          <w:rFonts w:cs="Arial"/>
          <w:b/>
          <w:bCs/>
          <w:lang w:val="nl-NL"/>
        </w:rPr>
        <w:t xml:space="preserve"> </w:t>
      </w:r>
      <w:r w:rsidR="009549E4" w:rsidRPr="00CB695D">
        <w:rPr>
          <w:lang w:val="nl-NL"/>
        </w:rPr>
        <w:t>nee</w:t>
      </w:r>
      <w:r w:rsidR="001D1A66">
        <w:rPr>
          <w:lang w:val="nl-NL"/>
        </w:rPr>
        <w:t>.</w:t>
      </w:r>
    </w:p>
    <w:p w14:paraId="1450A10B" w14:textId="77777777" w:rsidR="00CE6E4F" w:rsidRPr="009549E4" w:rsidRDefault="00CE6E4F" w:rsidP="002B719D">
      <w:pPr>
        <w:rPr>
          <w:rFonts w:cs="Arial"/>
          <w:b/>
          <w:bCs/>
          <w:lang w:val="nl-NL"/>
        </w:rPr>
      </w:pPr>
    </w:p>
    <w:p w14:paraId="743EE634" w14:textId="77777777" w:rsidR="00EB0777" w:rsidRPr="001B13DD" w:rsidRDefault="007765F1" w:rsidP="002B719D">
      <w:pPr>
        <w:rPr>
          <w:rFonts w:cs="Arial"/>
          <w:bCs/>
          <w:lang w:val="nl-NL"/>
        </w:rPr>
      </w:pPr>
      <w:r w:rsidRPr="001B13DD">
        <w:rPr>
          <w:rFonts w:cs="Arial"/>
          <w:b/>
          <w:bCs/>
          <w:lang w:val="nl-NL"/>
        </w:rPr>
        <w:t>Orthostatische</w:t>
      </w:r>
      <w:r w:rsidR="003E766A" w:rsidRPr="001B13DD">
        <w:rPr>
          <w:rFonts w:cs="Arial"/>
          <w:b/>
          <w:bCs/>
          <w:lang w:val="nl-NL"/>
        </w:rPr>
        <w:t xml:space="preserve"> </w:t>
      </w:r>
      <w:r w:rsidR="00F17DC6" w:rsidRPr="001B13DD">
        <w:rPr>
          <w:rFonts w:cs="Arial"/>
          <w:b/>
          <w:bCs/>
          <w:lang w:val="nl-NL"/>
        </w:rPr>
        <w:t>effecten</w:t>
      </w:r>
      <w:r w:rsidR="00FD79C3" w:rsidRPr="001B13DD">
        <w:rPr>
          <w:rFonts w:cs="Arial"/>
          <w:bCs/>
          <w:lang w:val="nl-NL"/>
        </w:rPr>
        <w:t>:</w:t>
      </w:r>
      <w:r w:rsidR="00340270" w:rsidRPr="001B13DD">
        <w:rPr>
          <w:rFonts w:cs="Arial"/>
          <w:bCs/>
          <w:lang w:val="nl-NL"/>
        </w:rPr>
        <w:t xml:space="preserve"> </w:t>
      </w:r>
      <w:r w:rsidR="000708C5" w:rsidRPr="00CB695D">
        <w:rPr>
          <w:rFonts w:cs="Arial"/>
          <w:bCs/>
          <w:lang w:val="nl-NL"/>
        </w:rPr>
        <w:t>nee</w:t>
      </w:r>
      <w:r w:rsidR="001D1A66">
        <w:rPr>
          <w:rFonts w:cs="Arial"/>
          <w:bCs/>
          <w:lang w:val="nl-NL"/>
        </w:rPr>
        <w:t>.</w:t>
      </w:r>
      <w:r w:rsidR="00D231C4" w:rsidRPr="001B13DD">
        <w:rPr>
          <w:rFonts w:cs="Arial"/>
          <w:bCs/>
          <w:lang w:val="nl-NL"/>
        </w:rPr>
        <w:t xml:space="preserve"> </w:t>
      </w:r>
    </w:p>
    <w:p w14:paraId="2C125679" w14:textId="77777777" w:rsidR="00D91D51" w:rsidRPr="001B13DD" w:rsidRDefault="00D91D51" w:rsidP="002B719D">
      <w:pPr>
        <w:rPr>
          <w:rFonts w:cs="Arial"/>
          <w:lang w:val="nl-NL"/>
        </w:rPr>
      </w:pPr>
    </w:p>
    <w:p w14:paraId="568C23EA" w14:textId="77777777" w:rsidR="00CD77A1" w:rsidRPr="000D259E" w:rsidRDefault="00AE5780" w:rsidP="002B719D">
      <w:pPr>
        <w:rPr>
          <w:lang w:val="nl-NL"/>
        </w:rPr>
      </w:pPr>
      <w:r w:rsidRPr="00245110">
        <w:rPr>
          <w:rFonts w:cs="Arial"/>
          <w:b/>
          <w:bCs/>
          <w:lang w:val="nl-NL"/>
        </w:rPr>
        <w:t>Invloed op v</w:t>
      </w:r>
      <w:r w:rsidR="00EB0777" w:rsidRPr="00245110">
        <w:rPr>
          <w:rFonts w:cs="Arial"/>
          <w:b/>
          <w:bCs/>
          <w:lang w:val="nl-NL"/>
        </w:rPr>
        <w:t>oedselinname</w:t>
      </w:r>
      <w:r w:rsidR="00FD79C3" w:rsidRPr="00245110">
        <w:rPr>
          <w:rFonts w:cs="Arial"/>
          <w:b/>
          <w:bCs/>
          <w:lang w:val="nl-NL"/>
        </w:rPr>
        <w:t>:</w:t>
      </w:r>
      <w:r w:rsidR="00500839" w:rsidRPr="00245110">
        <w:rPr>
          <w:rFonts w:cs="Times New Roman"/>
          <w:lang w:val="nl-NL"/>
        </w:rPr>
        <w:t xml:space="preserve"> </w:t>
      </w:r>
      <w:r w:rsidR="00245110" w:rsidRPr="00CB695D">
        <w:rPr>
          <w:rFonts w:cs="Times New Roman"/>
          <w:lang w:val="nl-NL"/>
        </w:rPr>
        <w:t>zelden (&lt;0,01</w:t>
      </w:r>
      <w:r w:rsidR="005D5E05" w:rsidRPr="00245110">
        <w:rPr>
          <w:rFonts w:cs="Times New Roman"/>
          <w:lang w:val="nl-NL"/>
        </w:rPr>
        <w:t>%) misselijkheid</w:t>
      </w:r>
      <w:r w:rsidR="00D63B6F">
        <w:rPr>
          <w:lang w:val="nl-NL"/>
        </w:rPr>
        <w:t>. Verder is diarree gemeld, maar de frequentie</w:t>
      </w:r>
      <w:r w:rsidR="00C12543">
        <w:rPr>
          <w:lang w:val="nl-NL"/>
        </w:rPr>
        <w:t xml:space="preserve"> is niet bekend.</w:t>
      </w:r>
    </w:p>
    <w:p w14:paraId="594ABE8B" w14:textId="77777777" w:rsidR="00CD77A1" w:rsidRPr="000D259E" w:rsidRDefault="00CD77A1" w:rsidP="002B719D">
      <w:pPr>
        <w:rPr>
          <w:lang w:val="nl-NL"/>
        </w:rPr>
      </w:pPr>
    </w:p>
    <w:p w14:paraId="237CC1F9" w14:textId="77777777" w:rsidR="00C47F7B" w:rsidRPr="00B87168" w:rsidRDefault="00EB0777" w:rsidP="002B719D">
      <w:pPr>
        <w:rPr>
          <w:rFonts w:cs="Times New Roman"/>
          <w:i/>
          <w:lang w:val="nl-NL"/>
        </w:rPr>
      </w:pPr>
      <w:r w:rsidRPr="00B87168">
        <w:rPr>
          <w:rFonts w:cs="Arial"/>
          <w:b/>
          <w:bCs/>
          <w:lang w:val="nl-NL"/>
        </w:rPr>
        <w:t>Hemostase</w:t>
      </w:r>
      <w:r w:rsidR="00FD79C3" w:rsidRPr="00B87168">
        <w:rPr>
          <w:rFonts w:cs="Arial"/>
          <w:b/>
          <w:bCs/>
          <w:lang w:val="nl-NL"/>
        </w:rPr>
        <w:t>:</w:t>
      </w:r>
      <w:r w:rsidR="00500839" w:rsidRPr="00B87168">
        <w:rPr>
          <w:rFonts w:cs="Arial"/>
          <w:b/>
          <w:bCs/>
          <w:lang w:val="nl-NL"/>
        </w:rPr>
        <w:t xml:space="preserve"> </w:t>
      </w:r>
      <w:r w:rsidR="00B87168">
        <w:rPr>
          <w:lang w:val="nl-NL"/>
        </w:rPr>
        <w:t>nee</w:t>
      </w:r>
      <w:r w:rsidR="001D1A66">
        <w:rPr>
          <w:lang w:val="nl-NL"/>
        </w:rPr>
        <w:t>.</w:t>
      </w:r>
    </w:p>
    <w:p w14:paraId="042A4161" w14:textId="77777777" w:rsidR="003B4186" w:rsidRPr="00B87168" w:rsidRDefault="003B4186" w:rsidP="002B719D">
      <w:pPr>
        <w:rPr>
          <w:rFonts w:cs="Arial"/>
          <w:bCs/>
          <w:iCs/>
          <w:lang w:val="nl-NL"/>
        </w:rPr>
      </w:pPr>
    </w:p>
    <w:p w14:paraId="641AEA7F" w14:textId="0C56A222" w:rsidR="00C47F7B" w:rsidRPr="00B87168" w:rsidRDefault="00EB0777" w:rsidP="002B719D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nl-NL"/>
        </w:rPr>
      </w:pPr>
      <w:r w:rsidRPr="00B87168">
        <w:rPr>
          <w:rFonts w:cs="Arial"/>
          <w:b/>
          <w:bCs/>
          <w:lang w:val="nl-NL"/>
        </w:rPr>
        <w:t>Cardiovasculaire bijwerkingen</w:t>
      </w:r>
      <w:r w:rsidR="00FD79C3" w:rsidRPr="00B87168">
        <w:rPr>
          <w:rFonts w:cs="Arial"/>
          <w:b/>
          <w:bCs/>
          <w:lang w:val="nl-NL"/>
        </w:rPr>
        <w:t>:</w:t>
      </w:r>
      <w:r w:rsidR="00387CE5" w:rsidRPr="00B87168">
        <w:rPr>
          <w:rFonts w:cs="Arial"/>
          <w:b/>
          <w:bCs/>
          <w:lang w:val="nl-NL"/>
        </w:rPr>
        <w:t xml:space="preserve"> </w:t>
      </w:r>
      <w:r w:rsidR="000E217A">
        <w:rPr>
          <w:rFonts w:cs="Arial"/>
          <w:lang w:val="nl-NL"/>
        </w:rPr>
        <w:t xml:space="preserve">hypotensie is </w:t>
      </w:r>
      <w:r w:rsidR="001D1A66">
        <w:rPr>
          <w:rFonts w:cs="Arial"/>
          <w:lang w:val="nl-NL"/>
        </w:rPr>
        <w:t xml:space="preserve">bij ouderen &gt;75 jaar </w:t>
      </w:r>
      <w:r w:rsidR="000E217A">
        <w:rPr>
          <w:rFonts w:cs="Arial"/>
          <w:lang w:val="nl-NL"/>
        </w:rPr>
        <w:t xml:space="preserve">de meest gemelde bijwerking in </w:t>
      </w:r>
      <w:r w:rsidR="001D1A66">
        <w:rPr>
          <w:rFonts w:cs="Arial"/>
          <w:lang w:val="nl-NL"/>
        </w:rPr>
        <w:t xml:space="preserve">de </w:t>
      </w:r>
      <w:proofErr w:type="spellStart"/>
      <w:r w:rsidR="00FE2B81">
        <w:rPr>
          <w:rFonts w:cs="Arial"/>
          <w:lang w:val="nl-NL"/>
        </w:rPr>
        <w:t>Eudravigilance</w:t>
      </w:r>
      <w:proofErr w:type="spellEnd"/>
      <w:r w:rsidR="00F12FC8">
        <w:rPr>
          <w:rFonts w:cs="Arial"/>
          <w:lang w:val="nl-NL"/>
        </w:rPr>
        <w:t xml:space="preserve"> </w:t>
      </w:r>
      <w:r w:rsidR="001D1A66">
        <w:rPr>
          <w:rFonts w:cs="Arial"/>
          <w:lang w:val="nl-NL"/>
        </w:rPr>
        <w:t>database</w:t>
      </w:r>
      <w:r w:rsidR="00F12FC8">
        <w:rPr>
          <w:rFonts w:cs="Arial"/>
          <w:lang w:val="nl-NL"/>
        </w:rPr>
        <w:t>.</w:t>
      </w:r>
    </w:p>
    <w:p w14:paraId="77A2F62E" w14:textId="77777777" w:rsidR="00017900" w:rsidRPr="00D64C87" w:rsidRDefault="00017900" w:rsidP="002B719D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nl-NL"/>
        </w:rPr>
      </w:pPr>
    </w:p>
    <w:p w14:paraId="41CB4011" w14:textId="77777777" w:rsidR="009A6E17" w:rsidRPr="00D64C87" w:rsidRDefault="00EB0777" w:rsidP="002B719D">
      <w:pPr>
        <w:rPr>
          <w:rFonts w:cs="Arial"/>
          <w:lang w:val="nl-NL"/>
        </w:rPr>
      </w:pPr>
      <w:r w:rsidRPr="000E2F52">
        <w:rPr>
          <w:rFonts w:cs="Arial"/>
          <w:b/>
          <w:bCs/>
          <w:lang w:val="nl-NL"/>
        </w:rPr>
        <w:t>Cognitie</w:t>
      </w:r>
      <w:r w:rsidR="00FD79C3" w:rsidRPr="000E2F52">
        <w:rPr>
          <w:rFonts w:cs="Arial"/>
          <w:b/>
          <w:bCs/>
          <w:lang w:val="nl-NL"/>
        </w:rPr>
        <w:t>:</w:t>
      </w:r>
      <w:r w:rsidR="006D6690" w:rsidRPr="000E2F52">
        <w:rPr>
          <w:rFonts w:cs="Arial"/>
          <w:b/>
          <w:bCs/>
          <w:lang w:val="nl-NL"/>
        </w:rPr>
        <w:t xml:space="preserve"> </w:t>
      </w:r>
      <w:r w:rsidR="00B87168">
        <w:rPr>
          <w:rFonts w:cs="Arial"/>
          <w:lang w:val="nl-NL"/>
        </w:rPr>
        <w:t>nee</w:t>
      </w:r>
      <w:r w:rsidR="001D1A66">
        <w:rPr>
          <w:rFonts w:cs="Arial"/>
          <w:lang w:val="nl-NL"/>
        </w:rPr>
        <w:t>.</w:t>
      </w:r>
      <w:r w:rsidR="00B87168" w:rsidRPr="00D64C87">
        <w:rPr>
          <w:rFonts w:cs="Arial"/>
          <w:lang w:val="nl-NL"/>
        </w:rPr>
        <w:t xml:space="preserve"> </w:t>
      </w:r>
    </w:p>
    <w:p w14:paraId="2D65A1AC" w14:textId="77777777" w:rsidR="00B857C8" w:rsidRPr="00D64C87" w:rsidRDefault="00B857C8" w:rsidP="002B719D">
      <w:pPr>
        <w:rPr>
          <w:rFonts w:cs="Arial"/>
          <w:b/>
          <w:bCs/>
          <w:lang w:val="nl-NL"/>
        </w:rPr>
      </w:pPr>
    </w:p>
    <w:p w14:paraId="2EF800A1" w14:textId="77777777" w:rsidR="007022E1" w:rsidRPr="00D64C87" w:rsidRDefault="009A6E17" w:rsidP="002B719D">
      <w:pPr>
        <w:rPr>
          <w:rFonts w:cs="Arial"/>
          <w:lang w:val="nl-NL"/>
        </w:rPr>
      </w:pPr>
      <w:r w:rsidRPr="00D64C87">
        <w:rPr>
          <w:rFonts w:cs="Arial"/>
          <w:b/>
          <w:bCs/>
          <w:lang w:val="nl-NL"/>
        </w:rPr>
        <w:lastRenderedPageBreak/>
        <w:t xml:space="preserve">Invloed op rijvaardigheid: </w:t>
      </w:r>
      <w:r w:rsidR="003E0773" w:rsidRPr="00D64C87">
        <w:rPr>
          <w:rFonts w:cs="Arial"/>
          <w:lang w:val="nl-NL"/>
        </w:rPr>
        <w:t>nee</w:t>
      </w:r>
      <w:r w:rsidR="001D1A66">
        <w:rPr>
          <w:rFonts w:cs="Arial"/>
          <w:lang w:val="nl-NL"/>
        </w:rPr>
        <w:t>.</w:t>
      </w:r>
    </w:p>
    <w:p w14:paraId="7B3CDC5A" w14:textId="77777777" w:rsidR="006D6690" w:rsidRPr="00D64C87" w:rsidRDefault="006D6690" w:rsidP="002B719D">
      <w:pPr>
        <w:rPr>
          <w:rFonts w:cs="Arial"/>
          <w:lang w:val="nl-NL"/>
        </w:rPr>
      </w:pPr>
    </w:p>
    <w:p w14:paraId="68DE6DEA" w14:textId="77777777" w:rsidR="006D6690" w:rsidRPr="00C71795" w:rsidRDefault="006D6690" w:rsidP="002B719D">
      <w:pPr>
        <w:rPr>
          <w:rFonts w:cs="Arial"/>
          <w:lang w:val="nl-NL"/>
        </w:rPr>
      </w:pPr>
      <w:r w:rsidRPr="00C71795">
        <w:rPr>
          <w:rFonts w:cs="Arial"/>
          <w:b/>
          <w:bCs/>
          <w:lang w:val="nl-NL"/>
        </w:rPr>
        <w:t xml:space="preserve">Intoleranties en/of allergieën: </w:t>
      </w:r>
      <w:r w:rsidR="009C08AE" w:rsidRPr="000E2F52">
        <w:rPr>
          <w:rFonts w:cs="Arial"/>
          <w:lang w:val="nl-NL"/>
        </w:rPr>
        <w:t xml:space="preserve">zelden (&lt;0,01%) </w:t>
      </w:r>
      <w:r w:rsidR="008567C1" w:rsidRPr="000E2F52">
        <w:rPr>
          <w:rFonts w:cs="Arial"/>
          <w:lang w:val="nl-NL"/>
        </w:rPr>
        <w:t>allergische reacties zoals urticaria, jeuk, huiduitslag en angio-oedeem. Leukopenie, neutropenie, agranulocytose</w:t>
      </w:r>
      <w:r w:rsidR="001D1A66">
        <w:rPr>
          <w:rFonts w:cs="Arial"/>
          <w:lang w:val="nl-NL"/>
        </w:rPr>
        <w:t>.</w:t>
      </w:r>
      <w:r w:rsidR="008567C1" w:rsidRPr="000E2F52">
        <w:rPr>
          <w:rFonts w:cs="Arial"/>
          <w:lang w:val="nl-NL"/>
        </w:rPr>
        <w:t xml:space="preserve"> </w:t>
      </w:r>
    </w:p>
    <w:p w14:paraId="382BA8B6" w14:textId="77777777" w:rsidR="007022E1" w:rsidRPr="00C71795" w:rsidRDefault="007022E1" w:rsidP="002B719D">
      <w:pPr>
        <w:rPr>
          <w:rFonts w:cs="Arial"/>
          <w:lang w:val="nl-NL"/>
        </w:rPr>
      </w:pPr>
    </w:p>
    <w:p w14:paraId="7DF42DDF" w14:textId="77777777" w:rsidR="00321EC6" w:rsidRPr="000E2F52" w:rsidRDefault="00321EC6" w:rsidP="00321EC6">
      <w:pPr>
        <w:rPr>
          <w:rFonts w:cs="Arial"/>
          <w:bCs/>
          <w:lang w:val="nl-NL"/>
        </w:rPr>
      </w:pPr>
    </w:p>
    <w:p w14:paraId="1B90C976" w14:textId="77777777" w:rsidR="0056255E" w:rsidRPr="00E46C10" w:rsidRDefault="00710F94" w:rsidP="002B719D">
      <w:pPr>
        <w:rPr>
          <w:rFonts w:cs="ArialMT"/>
          <w:b/>
          <w:lang w:val="nl-NL"/>
        </w:rPr>
      </w:pPr>
      <w:r w:rsidRPr="00E46C10">
        <w:rPr>
          <w:b/>
          <w:sz w:val="32"/>
          <w:lang w:val="nl-NL"/>
        </w:rPr>
        <w:t>Interactiepotentieel</w:t>
      </w:r>
      <w:r w:rsidR="0056255E" w:rsidRPr="00E46C10">
        <w:rPr>
          <w:rFonts w:cs="ArialMT"/>
          <w:b/>
          <w:lang w:val="nl-NL"/>
        </w:rPr>
        <w:t xml:space="preserve"> </w:t>
      </w:r>
    </w:p>
    <w:p w14:paraId="1C8D7AAD" w14:textId="77777777" w:rsidR="008E7FD8" w:rsidRPr="00E46C10" w:rsidRDefault="0056255E" w:rsidP="002B719D">
      <w:pPr>
        <w:rPr>
          <w:lang w:val="nl-NL"/>
        </w:rPr>
      </w:pPr>
      <w:r w:rsidRPr="00E46C10">
        <w:rPr>
          <w:rFonts w:cs="ArialMT"/>
          <w:b/>
          <w:lang w:val="nl-NL"/>
        </w:rPr>
        <w:t>Zijn er belangrijke geneesmiddelen interacties?</w:t>
      </w:r>
      <w:r w:rsidR="00386954" w:rsidRPr="00E46C10">
        <w:rPr>
          <w:b/>
          <w:sz w:val="32"/>
          <w:lang w:val="nl-NL"/>
        </w:rPr>
        <w:br/>
      </w:r>
    </w:p>
    <w:p w14:paraId="7AA80B45" w14:textId="77777777" w:rsidR="00212F8C" w:rsidRPr="001E638E" w:rsidRDefault="00212F8C" w:rsidP="002B719D">
      <w:pPr>
        <w:rPr>
          <w:rFonts w:cs="ArialMT"/>
          <w:i/>
          <w:lang w:val="nl-NL"/>
        </w:rPr>
      </w:pPr>
      <w:r w:rsidRPr="001E638E">
        <w:rPr>
          <w:rFonts w:cs="ArialMT"/>
          <w:i/>
          <w:lang w:val="nl-NL"/>
        </w:rPr>
        <w:t xml:space="preserve">Verhoging van het bijwerkingenpotentieel van </w:t>
      </w:r>
      <w:proofErr w:type="spellStart"/>
      <w:r w:rsidR="002C1606">
        <w:rPr>
          <w:rFonts w:cs="ArialMT"/>
          <w:i/>
          <w:lang w:val="nl-NL"/>
        </w:rPr>
        <w:t>cande</w:t>
      </w:r>
      <w:r w:rsidR="002C1606" w:rsidRPr="001E638E">
        <w:rPr>
          <w:rFonts w:cs="ArialMT"/>
          <w:i/>
          <w:lang w:val="nl-NL"/>
        </w:rPr>
        <w:t>sartan</w:t>
      </w:r>
      <w:proofErr w:type="spellEnd"/>
    </w:p>
    <w:p w14:paraId="1BC560C3" w14:textId="77777777" w:rsidR="00F866D6" w:rsidRPr="001E638E" w:rsidRDefault="00F866D6" w:rsidP="002B719D">
      <w:pPr>
        <w:rPr>
          <w:rFonts w:cs="ArialMT"/>
          <w:iCs/>
          <w:lang w:val="nl-NL"/>
        </w:rPr>
      </w:pPr>
      <w:r w:rsidRPr="001E638E">
        <w:rPr>
          <w:rFonts w:cs="ArialMT"/>
          <w:iCs/>
          <w:lang w:val="nl-NL"/>
        </w:rPr>
        <w:t>Gelijktijdige behandeling met een ACE-remmer</w:t>
      </w:r>
      <w:r w:rsidR="00556333" w:rsidRPr="001E638E">
        <w:rPr>
          <w:rFonts w:cs="ArialMT"/>
          <w:iCs/>
          <w:lang w:val="nl-NL"/>
        </w:rPr>
        <w:t xml:space="preserve"> verhoogt de kans op hypotensie, syncope, </w:t>
      </w:r>
      <w:proofErr w:type="spellStart"/>
      <w:r w:rsidR="00556333" w:rsidRPr="001E638E">
        <w:rPr>
          <w:rFonts w:cs="ArialMT"/>
          <w:iCs/>
          <w:lang w:val="nl-NL"/>
        </w:rPr>
        <w:t>hyperkaliëmie</w:t>
      </w:r>
      <w:proofErr w:type="spellEnd"/>
      <w:r w:rsidR="00556333" w:rsidRPr="001E638E">
        <w:rPr>
          <w:rFonts w:cs="ArialMT"/>
          <w:iCs/>
          <w:lang w:val="nl-NL"/>
        </w:rPr>
        <w:t xml:space="preserve"> en achteruitgang van de nierfunctie</w:t>
      </w:r>
      <w:r w:rsidR="00621D9A" w:rsidRPr="001E638E">
        <w:rPr>
          <w:rFonts w:cs="ArialMT"/>
          <w:iCs/>
          <w:lang w:val="nl-NL"/>
        </w:rPr>
        <w:t>.</w:t>
      </w:r>
      <w:r w:rsidR="008D21C5" w:rsidRPr="001E638E">
        <w:rPr>
          <w:rFonts w:cs="ArialMT"/>
          <w:iCs/>
          <w:lang w:val="nl-NL"/>
        </w:rPr>
        <w:t xml:space="preserve"> Als dubbele </w:t>
      </w:r>
      <w:r w:rsidR="001D1A66" w:rsidRPr="001E638E">
        <w:rPr>
          <w:rFonts w:cs="ArialMT"/>
          <w:iCs/>
          <w:lang w:val="nl-NL"/>
        </w:rPr>
        <w:t>RAAS-blokkade</w:t>
      </w:r>
      <w:r w:rsidR="008D21C5" w:rsidRPr="001E638E">
        <w:rPr>
          <w:rFonts w:cs="ArialMT"/>
          <w:iCs/>
          <w:lang w:val="nl-NL"/>
        </w:rPr>
        <w:t xml:space="preserve"> absoluut noodzakelijk wordt geacht</w:t>
      </w:r>
      <w:r w:rsidR="007249F0" w:rsidRPr="001E638E">
        <w:rPr>
          <w:rFonts w:cs="ArialMT"/>
          <w:iCs/>
          <w:lang w:val="nl-NL"/>
        </w:rPr>
        <w:t>, wordt geadviseerd</w:t>
      </w:r>
      <w:r w:rsidR="008D21C5" w:rsidRPr="001E638E">
        <w:rPr>
          <w:rFonts w:cs="ArialMT"/>
          <w:iCs/>
          <w:lang w:val="nl-NL"/>
        </w:rPr>
        <w:t xml:space="preserve"> dit alleen toepassen onder supervisie van een gespecialiseerde arts bij patiënten zonder diabetische nefropathie bij wie de nierfunctie, bloeddruk en </w:t>
      </w:r>
      <w:r w:rsidR="00396750">
        <w:rPr>
          <w:rFonts w:cs="ArialMT"/>
          <w:iCs/>
          <w:lang w:val="nl-NL"/>
        </w:rPr>
        <w:t xml:space="preserve">serum </w:t>
      </w:r>
      <w:r w:rsidR="008D21C5" w:rsidRPr="001E638E">
        <w:rPr>
          <w:rFonts w:cs="ArialMT"/>
          <w:iCs/>
          <w:lang w:val="nl-NL"/>
        </w:rPr>
        <w:t>elektrolyten regelmatig worden gecontroleerd.</w:t>
      </w:r>
    </w:p>
    <w:p w14:paraId="7E1DD4B4" w14:textId="77777777" w:rsidR="006451BD" w:rsidRPr="002227DB" w:rsidRDefault="006451BD" w:rsidP="002B719D">
      <w:pPr>
        <w:rPr>
          <w:rFonts w:cs="ArialMT"/>
          <w:iCs/>
          <w:lang w:val="nl-NL"/>
        </w:rPr>
      </w:pPr>
      <w:r w:rsidRPr="002227DB">
        <w:rPr>
          <w:rFonts w:cs="ArialMT"/>
          <w:iCs/>
          <w:lang w:val="nl-NL"/>
        </w:rPr>
        <w:t>Bij diabetespatiënten</w:t>
      </w:r>
      <w:r w:rsidR="00396750">
        <w:rPr>
          <w:rFonts w:cs="ArialMT"/>
          <w:iCs/>
          <w:lang w:val="nl-NL"/>
        </w:rPr>
        <w:t>,</w:t>
      </w:r>
      <w:r w:rsidRPr="002227DB">
        <w:rPr>
          <w:rFonts w:cs="ArialMT"/>
          <w:iCs/>
          <w:lang w:val="nl-NL"/>
        </w:rPr>
        <w:t xml:space="preserve"> of </w:t>
      </w:r>
      <w:r w:rsidR="00396750">
        <w:rPr>
          <w:rFonts w:cs="ArialMT"/>
          <w:iCs/>
          <w:lang w:val="nl-NL"/>
        </w:rPr>
        <w:t xml:space="preserve">in geval van </w:t>
      </w:r>
      <w:r w:rsidRPr="002227DB">
        <w:rPr>
          <w:rFonts w:cs="ArialMT"/>
          <w:iCs/>
          <w:lang w:val="nl-NL"/>
        </w:rPr>
        <w:t>een verminderde nierfunctie (GFR&lt; 60</w:t>
      </w:r>
      <w:r w:rsidR="001D1A66">
        <w:rPr>
          <w:rFonts w:cs="ArialMT"/>
          <w:iCs/>
          <w:lang w:val="nl-NL"/>
        </w:rPr>
        <w:t xml:space="preserve"> </w:t>
      </w:r>
      <w:r w:rsidRPr="002227DB">
        <w:rPr>
          <w:rFonts w:cs="ArialMT"/>
          <w:iCs/>
          <w:lang w:val="nl-NL"/>
        </w:rPr>
        <w:t xml:space="preserve">ml/min/1,73 m²) is het gebruik van </w:t>
      </w:r>
      <w:proofErr w:type="spellStart"/>
      <w:r w:rsidR="00AC5937" w:rsidRPr="00174CEF">
        <w:rPr>
          <w:rFonts w:cs="ArialMT"/>
          <w:iCs/>
          <w:lang w:val="nl-NL"/>
        </w:rPr>
        <w:t>cande</w:t>
      </w:r>
      <w:r w:rsidR="00AC5937" w:rsidRPr="002227DB">
        <w:rPr>
          <w:rFonts w:cs="ArialMT"/>
          <w:iCs/>
          <w:lang w:val="nl-NL"/>
        </w:rPr>
        <w:t>sartan</w:t>
      </w:r>
      <w:proofErr w:type="spellEnd"/>
      <w:r w:rsidR="00AC5937" w:rsidRPr="002227DB">
        <w:rPr>
          <w:rFonts w:cs="ArialMT"/>
          <w:iCs/>
          <w:lang w:val="nl-NL"/>
        </w:rPr>
        <w:t xml:space="preserve"> </w:t>
      </w:r>
      <w:r w:rsidRPr="002227DB">
        <w:rPr>
          <w:rFonts w:cs="ArialMT"/>
          <w:iCs/>
          <w:lang w:val="nl-NL"/>
        </w:rPr>
        <w:t xml:space="preserve">in combinatie met </w:t>
      </w:r>
      <w:r w:rsidR="007A54DA" w:rsidRPr="002227DB">
        <w:rPr>
          <w:rFonts w:cs="ArialMT"/>
          <w:iCs/>
          <w:lang w:val="nl-NL"/>
        </w:rPr>
        <w:t xml:space="preserve">de renineremmer </w:t>
      </w:r>
      <w:proofErr w:type="spellStart"/>
      <w:r w:rsidRPr="002227DB">
        <w:rPr>
          <w:rFonts w:cs="ArialMT"/>
          <w:iCs/>
          <w:lang w:val="nl-NL"/>
        </w:rPr>
        <w:t>aliskiren</w:t>
      </w:r>
      <w:proofErr w:type="spellEnd"/>
      <w:r w:rsidRPr="002227DB">
        <w:rPr>
          <w:rFonts w:cs="ArialMT"/>
          <w:iCs/>
          <w:lang w:val="nl-NL"/>
        </w:rPr>
        <w:t xml:space="preserve"> </w:t>
      </w:r>
      <w:r w:rsidR="00BF5140" w:rsidRPr="002227DB">
        <w:rPr>
          <w:rFonts w:cs="ArialMT"/>
          <w:iCs/>
          <w:lang w:val="nl-NL"/>
        </w:rPr>
        <w:t>gecontra-indiceerd</w:t>
      </w:r>
      <w:r w:rsidRPr="002227DB">
        <w:rPr>
          <w:rFonts w:cs="ArialMT"/>
          <w:iCs/>
          <w:lang w:val="nl-NL"/>
        </w:rPr>
        <w:t>. Bij andere patiënten wordt de combinatie ontraden</w:t>
      </w:r>
      <w:r w:rsidR="007022E1" w:rsidRPr="002227DB">
        <w:rPr>
          <w:rFonts w:cs="ArialMT"/>
          <w:iCs/>
          <w:lang w:val="nl-NL"/>
        </w:rPr>
        <w:t>. I</w:t>
      </w:r>
      <w:r w:rsidRPr="002227DB">
        <w:rPr>
          <w:rFonts w:cs="ArialMT"/>
          <w:iCs/>
          <w:lang w:val="nl-NL"/>
        </w:rPr>
        <w:t>ndien de combinatie toch toegepast word</w:t>
      </w:r>
      <w:r w:rsidR="001D1A66">
        <w:rPr>
          <w:rFonts w:cs="ArialMT"/>
          <w:iCs/>
          <w:lang w:val="nl-NL"/>
        </w:rPr>
        <w:t>t</w:t>
      </w:r>
      <w:r w:rsidRPr="002227DB">
        <w:rPr>
          <w:rFonts w:cs="ArialMT"/>
          <w:iCs/>
          <w:lang w:val="nl-NL"/>
        </w:rPr>
        <w:t xml:space="preserve"> is periodieke bepaling van de nierfunctie, bloeddruk en serum</w:t>
      </w:r>
      <w:r w:rsidR="00396750">
        <w:rPr>
          <w:rFonts w:cs="ArialMT"/>
          <w:iCs/>
          <w:lang w:val="nl-NL"/>
        </w:rPr>
        <w:t xml:space="preserve"> </w:t>
      </w:r>
      <w:r w:rsidRPr="002227DB">
        <w:rPr>
          <w:rFonts w:cs="ArialMT"/>
          <w:iCs/>
          <w:lang w:val="nl-NL"/>
        </w:rPr>
        <w:t>elektrolyten aan</w:t>
      </w:r>
      <w:r w:rsidR="00396750">
        <w:rPr>
          <w:rFonts w:cs="ArialMT"/>
          <w:iCs/>
          <w:lang w:val="nl-NL"/>
        </w:rPr>
        <w:t>gewezen</w:t>
      </w:r>
      <w:r w:rsidRPr="002227DB">
        <w:rPr>
          <w:rFonts w:cs="ArialMT"/>
          <w:iCs/>
          <w:lang w:val="nl-NL"/>
        </w:rPr>
        <w:t>.</w:t>
      </w:r>
    </w:p>
    <w:p w14:paraId="5976029D" w14:textId="77777777" w:rsidR="006E56BC" w:rsidRPr="002227DB" w:rsidRDefault="006E56BC" w:rsidP="002B719D">
      <w:pPr>
        <w:rPr>
          <w:rFonts w:cs="ArialMT"/>
          <w:iCs/>
          <w:lang w:val="nl-NL"/>
        </w:rPr>
      </w:pPr>
    </w:p>
    <w:p w14:paraId="1F4F1961" w14:textId="77777777" w:rsidR="006E56BC" w:rsidRPr="00C86C61" w:rsidRDefault="006D12E3" w:rsidP="002B719D">
      <w:pPr>
        <w:rPr>
          <w:rFonts w:cs="ArialMT"/>
          <w:iCs/>
          <w:lang w:val="nl-NL"/>
        </w:rPr>
      </w:pPr>
      <w:r w:rsidRPr="00C86C61">
        <w:rPr>
          <w:rFonts w:cs="ArialMT"/>
          <w:iCs/>
          <w:lang w:val="nl-NL"/>
        </w:rPr>
        <w:t>Bij g</w:t>
      </w:r>
      <w:r w:rsidR="006E56BC" w:rsidRPr="00C86C61">
        <w:rPr>
          <w:rFonts w:cs="ArialMT"/>
          <w:iCs/>
          <w:lang w:val="nl-NL"/>
        </w:rPr>
        <w:t>ecombineerd gebruik me</w:t>
      </w:r>
      <w:r w:rsidRPr="00C86C61">
        <w:rPr>
          <w:rFonts w:cs="ArialMT"/>
          <w:iCs/>
          <w:lang w:val="nl-NL"/>
        </w:rPr>
        <w:t>t</w:t>
      </w:r>
      <w:r w:rsidR="006E56BC" w:rsidRPr="00C86C61">
        <w:rPr>
          <w:rFonts w:cs="ArialMT"/>
          <w:iCs/>
          <w:lang w:val="nl-NL"/>
        </w:rPr>
        <w:t xml:space="preserve"> </w:t>
      </w:r>
      <w:proofErr w:type="spellStart"/>
      <w:r w:rsidR="006E56BC" w:rsidRPr="00C86C61">
        <w:rPr>
          <w:rFonts w:cs="ArialMT"/>
          <w:iCs/>
          <w:lang w:val="nl-NL"/>
        </w:rPr>
        <w:t>NSAID</w:t>
      </w:r>
      <w:r w:rsidRPr="00C86C61">
        <w:rPr>
          <w:rFonts w:cs="ArialMT"/>
          <w:iCs/>
          <w:lang w:val="nl-NL"/>
        </w:rPr>
        <w:t>’</w:t>
      </w:r>
      <w:r w:rsidR="006E56BC" w:rsidRPr="00C86C61">
        <w:rPr>
          <w:rFonts w:cs="ArialMT"/>
          <w:iCs/>
          <w:lang w:val="nl-NL"/>
        </w:rPr>
        <w:t>s</w:t>
      </w:r>
      <w:proofErr w:type="spellEnd"/>
      <w:r w:rsidRPr="00C86C61">
        <w:rPr>
          <w:rFonts w:cs="ArialMT"/>
          <w:iCs/>
          <w:lang w:val="nl-NL"/>
        </w:rPr>
        <w:t xml:space="preserve"> is </w:t>
      </w:r>
      <w:r w:rsidR="002613C1" w:rsidRPr="00C86C61">
        <w:rPr>
          <w:rFonts w:cs="ArialMT"/>
          <w:iCs/>
          <w:lang w:val="nl-NL"/>
        </w:rPr>
        <w:t>er meer</w:t>
      </w:r>
      <w:r w:rsidRPr="00C86C61">
        <w:rPr>
          <w:rFonts w:cs="ArialMT"/>
          <w:iCs/>
          <w:lang w:val="nl-NL"/>
        </w:rPr>
        <w:t xml:space="preserve"> kans op achteruitgang van de nierfunctie </w:t>
      </w:r>
      <w:r w:rsidR="00D42D59" w:rsidRPr="00C86C61">
        <w:rPr>
          <w:rFonts w:cs="ArialMT"/>
          <w:iCs/>
          <w:lang w:val="nl-NL"/>
        </w:rPr>
        <w:t>en op</w:t>
      </w:r>
      <w:r w:rsidR="007249F0" w:rsidRPr="00C86C61">
        <w:rPr>
          <w:rFonts w:cs="ArialMT"/>
          <w:iCs/>
          <w:lang w:val="nl-NL"/>
        </w:rPr>
        <w:t xml:space="preserve"> </w:t>
      </w:r>
      <w:proofErr w:type="spellStart"/>
      <w:r w:rsidR="00D42D59" w:rsidRPr="00C86C61">
        <w:rPr>
          <w:rFonts w:cs="ArialMT"/>
          <w:iCs/>
          <w:lang w:val="nl-NL"/>
        </w:rPr>
        <w:t>hyperkaliëmie</w:t>
      </w:r>
      <w:proofErr w:type="spellEnd"/>
      <w:r w:rsidR="00D42D59" w:rsidRPr="00C86C61">
        <w:rPr>
          <w:rFonts w:cs="ArialMT"/>
          <w:iCs/>
          <w:lang w:val="nl-NL"/>
        </w:rPr>
        <w:t>.</w:t>
      </w:r>
    </w:p>
    <w:p w14:paraId="388D57A2" w14:textId="77777777" w:rsidR="00391F13" w:rsidRPr="00C86C61" w:rsidRDefault="00391F13" w:rsidP="002B719D">
      <w:pPr>
        <w:rPr>
          <w:rFonts w:cs="ArialMT"/>
          <w:iCs/>
          <w:lang w:val="nl-NL"/>
        </w:rPr>
      </w:pPr>
    </w:p>
    <w:p w14:paraId="2167C0F0" w14:textId="77777777" w:rsidR="001F1CCD" w:rsidRPr="007F5D1A" w:rsidRDefault="001F1CCD" w:rsidP="002B719D">
      <w:pPr>
        <w:rPr>
          <w:rFonts w:cs="ArialMT"/>
          <w:iCs/>
          <w:lang w:val="nl-NL"/>
        </w:rPr>
      </w:pPr>
      <w:r w:rsidRPr="007F5D1A">
        <w:rPr>
          <w:rFonts w:cs="ArialMT"/>
          <w:iCs/>
          <w:lang w:val="nl-NL"/>
        </w:rPr>
        <w:t xml:space="preserve">Kaliumzouten en </w:t>
      </w:r>
      <w:proofErr w:type="spellStart"/>
      <w:r w:rsidRPr="007F5D1A">
        <w:rPr>
          <w:rFonts w:cs="ArialMT"/>
          <w:iCs/>
          <w:lang w:val="nl-NL"/>
        </w:rPr>
        <w:t>kaliumsparende</w:t>
      </w:r>
      <w:proofErr w:type="spellEnd"/>
      <w:r w:rsidRPr="007F5D1A">
        <w:rPr>
          <w:rFonts w:cs="ArialMT"/>
          <w:iCs/>
          <w:lang w:val="nl-NL"/>
        </w:rPr>
        <w:t xml:space="preserve"> diuretica (zoals spironolacton, </w:t>
      </w:r>
      <w:proofErr w:type="spellStart"/>
      <w:r w:rsidRPr="007F5D1A">
        <w:rPr>
          <w:rFonts w:cs="ArialMT"/>
          <w:iCs/>
          <w:lang w:val="nl-NL"/>
        </w:rPr>
        <w:t>triamtereen</w:t>
      </w:r>
      <w:proofErr w:type="spellEnd"/>
      <w:r w:rsidRPr="007F5D1A">
        <w:rPr>
          <w:rFonts w:cs="ArialMT"/>
          <w:iCs/>
          <w:lang w:val="nl-NL"/>
        </w:rPr>
        <w:t xml:space="preserve">, amiloride), heparine en andere </w:t>
      </w:r>
      <w:proofErr w:type="spellStart"/>
      <w:r w:rsidRPr="007F5D1A">
        <w:rPr>
          <w:rFonts w:cs="ArialMT"/>
          <w:iCs/>
          <w:lang w:val="nl-NL"/>
        </w:rPr>
        <w:t>plasmakaliumverhogende</w:t>
      </w:r>
      <w:proofErr w:type="spellEnd"/>
      <w:r w:rsidRPr="007F5D1A">
        <w:rPr>
          <w:rFonts w:cs="ArialMT"/>
          <w:iCs/>
          <w:lang w:val="nl-NL"/>
        </w:rPr>
        <w:t xml:space="preserve"> geneesmiddelen (b</w:t>
      </w:r>
      <w:r w:rsidR="001D1A66">
        <w:rPr>
          <w:rFonts w:cs="ArialMT"/>
          <w:iCs/>
          <w:lang w:val="nl-NL"/>
        </w:rPr>
        <w:t>ijvoorbeeld</w:t>
      </w:r>
      <w:r w:rsidRPr="007F5D1A">
        <w:rPr>
          <w:rFonts w:cs="ArialMT"/>
          <w:iCs/>
          <w:lang w:val="nl-NL"/>
        </w:rPr>
        <w:t xml:space="preserve"> </w:t>
      </w:r>
      <w:proofErr w:type="spellStart"/>
      <w:r w:rsidRPr="007F5D1A">
        <w:rPr>
          <w:rFonts w:cs="ArialMT"/>
          <w:iCs/>
          <w:lang w:val="nl-NL"/>
        </w:rPr>
        <w:t>trimethoprim</w:t>
      </w:r>
      <w:proofErr w:type="spellEnd"/>
      <w:r w:rsidRPr="007F5D1A">
        <w:rPr>
          <w:rFonts w:cs="ArialMT"/>
          <w:iCs/>
          <w:lang w:val="nl-NL"/>
        </w:rPr>
        <w:t xml:space="preserve">, </w:t>
      </w:r>
      <w:proofErr w:type="spellStart"/>
      <w:r w:rsidRPr="007F5D1A">
        <w:rPr>
          <w:rFonts w:cs="ArialMT"/>
          <w:iCs/>
          <w:lang w:val="nl-NL"/>
        </w:rPr>
        <w:t>tacrolimus</w:t>
      </w:r>
      <w:proofErr w:type="spellEnd"/>
      <w:r w:rsidRPr="007F5D1A">
        <w:rPr>
          <w:rFonts w:cs="ArialMT"/>
          <w:iCs/>
          <w:lang w:val="nl-NL"/>
        </w:rPr>
        <w:t xml:space="preserve">, ciclosporine) kunnen het effect op het serumkaliumgehalte versterken en leiden tot </w:t>
      </w:r>
      <w:proofErr w:type="spellStart"/>
      <w:r w:rsidRPr="007F5D1A">
        <w:rPr>
          <w:rFonts w:cs="ArialMT"/>
          <w:iCs/>
          <w:lang w:val="nl-NL"/>
        </w:rPr>
        <w:t>hyperkaliëmie</w:t>
      </w:r>
      <w:proofErr w:type="spellEnd"/>
      <w:r w:rsidRPr="007F5D1A">
        <w:rPr>
          <w:rFonts w:cs="ArialMT"/>
          <w:iCs/>
          <w:lang w:val="nl-NL"/>
        </w:rPr>
        <w:t>, met name bij gestoorde nierfunctie en hartfalen.</w:t>
      </w:r>
      <w:r w:rsidR="00A4417E" w:rsidRPr="007F5D1A">
        <w:rPr>
          <w:rFonts w:cs="ArialMT"/>
          <w:iCs/>
          <w:lang w:val="nl-NL"/>
        </w:rPr>
        <w:t xml:space="preserve"> </w:t>
      </w:r>
    </w:p>
    <w:p w14:paraId="24617DEC" w14:textId="77777777" w:rsidR="00A4417E" w:rsidRPr="007F5D1A" w:rsidRDefault="00A4417E" w:rsidP="00A4417E">
      <w:pPr>
        <w:rPr>
          <w:rFonts w:cs="ArialMT"/>
          <w:iCs/>
          <w:lang w:val="nl-NL"/>
        </w:rPr>
      </w:pPr>
      <w:r w:rsidRPr="007F5D1A">
        <w:rPr>
          <w:rFonts w:cs="ArialMT"/>
          <w:iCs/>
          <w:lang w:val="nl-NL"/>
        </w:rPr>
        <w:t>Volgens de STOP</w:t>
      </w:r>
      <w:r w:rsidR="00BF5140" w:rsidRPr="007F5D1A">
        <w:rPr>
          <w:rFonts w:cs="ArialMT"/>
          <w:iCs/>
          <w:lang w:val="nl-NL"/>
        </w:rPr>
        <w:t xml:space="preserve"> NL</w:t>
      </w:r>
      <w:r w:rsidRPr="007F5D1A">
        <w:rPr>
          <w:rFonts w:cs="ArialMT"/>
          <w:iCs/>
          <w:lang w:val="nl-NL"/>
        </w:rPr>
        <w:t xml:space="preserve"> criteria is controle van de serum kalium concentratie minimaal 1x per half</w:t>
      </w:r>
      <w:r w:rsidR="00396750">
        <w:rPr>
          <w:rFonts w:cs="ArialMT"/>
          <w:iCs/>
          <w:lang w:val="nl-NL"/>
        </w:rPr>
        <w:t xml:space="preserve"> </w:t>
      </w:r>
      <w:r w:rsidRPr="007F5D1A">
        <w:rPr>
          <w:rFonts w:cs="ArialMT"/>
          <w:iCs/>
          <w:lang w:val="nl-NL"/>
        </w:rPr>
        <w:t>jaar gewenst.(</w:t>
      </w:r>
      <w:r w:rsidR="00E741D9" w:rsidRPr="007F5D1A">
        <w:rPr>
          <w:rFonts w:cs="ArialMT"/>
          <w:iCs/>
          <w:lang w:val="nl-NL"/>
        </w:rPr>
        <w:t>3</w:t>
      </w:r>
      <w:r w:rsidRPr="007F5D1A">
        <w:rPr>
          <w:rFonts w:cs="ArialMT"/>
          <w:iCs/>
          <w:lang w:val="nl-NL"/>
        </w:rPr>
        <w:t>)</w:t>
      </w:r>
    </w:p>
    <w:p w14:paraId="4B288C31" w14:textId="77777777" w:rsidR="00621D9A" w:rsidRPr="007F5D1A" w:rsidRDefault="00621D9A" w:rsidP="002B719D">
      <w:pPr>
        <w:rPr>
          <w:rFonts w:cs="ArialMT"/>
          <w:iCs/>
          <w:lang w:val="nl-NL"/>
        </w:rPr>
      </w:pPr>
    </w:p>
    <w:p w14:paraId="6D971C40" w14:textId="77777777" w:rsidR="001F5B20" w:rsidRPr="00451CEA" w:rsidRDefault="00396750" w:rsidP="002B719D">
      <w:pPr>
        <w:rPr>
          <w:rFonts w:cs="ArialMT"/>
          <w:i/>
          <w:lang w:val="nl-NL"/>
        </w:rPr>
      </w:pPr>
      <w:r>
        <w:rPr>
          <w:rFonts w:cs="ArialMT"/>
          <w:i/>
          <w:lang w:val="nl-NL"/>
        </w:rPr>
        <w:t xml:space="preserve">Afname </w:t>
      </w:r>
      <w:r w:rsidR="001F5B20" w:rsidRPr="00451CEA">
        <w:rPr>
          <w:rFonts w:cs="ArialMT"/>
          <w:i/>
          <w:lang w:val="nl-NL"/>
        </w:rPr>
        <w:t xml:space="preserve">effect van </w:t>
      </w:r>
      <w:proofErr w:type="spellStart"/>
      <w:r w:rsidR="00285169">
        <w:rPr>
          <w:rFonts w:cs="ArialMT"/>
          <w:i/>
          <w:lang w:val="nl-NL"/>
        </w:rPr>
        <w:t>cande</w:t>
      </w:r>
      <w:r w:rsidR="00285169" w:rsidRPr="00451CEA">
        <w:rPr>
          <w:rFonts w:cs="ArialMT"/>
          <w:i/>
          <w:lang w:val="nl-NL"/>
        </w:rPr>
        <w:t>sartan</w:t>
      </w:r>
      <w:proofErr w:type="spellEnd"/>
    </w:p>
    <w:p w14:paraId="5923A508" w14:textId="77777777" w:rsidR="00785DEC" w:rsidRPr="00451CEA" w:rsidRDefault="006A78CF" w:rsidP="002B719D">
      <w:pPr>
        <w:rPr>
          <w:rFonts w:cs="ArialMT"/>
          <w:iCs/>
          <w:lang w:val="nl-NL"/>
        </w:rPr>
      </w:pPr>
      <w:r w:rsidRPr="00451CEA">
        <w:rPr>
          <w:rFonts w:cs="ArialMT"/>
          <w:iCs/>
          <w:lang w:val="nl-NL"/>
        </w:rPr>
        <w:t xml:space="preserve">Gecombineerd gebruik met </w:t>
      </w:r>
      <w:proofErr w:type="spellStart"/>
      <w:r w:rsidRPr="00451CEA">
        <w:rPr>
          <w:rFonts w:cs="ArialMT"/>
          <w:iCs/>
          <w:lang w:val="nl-NL"/>
        </w:rPr>
        <w:t>NSAID</w:t>
      </w:r>
      <w:r w:rsidR="00785DEC" w:rsidRPr="00451CEA">
        <w:rPr>
          <w:rFonts w:cs="ArialMT"/>
          <w:iCs/>
          <w:lang w:val="nl-NL"/>
        </w:rPr>
        <w:t>’</w:t>
      </w:r>
      <w:r w:rsidRPr="00451CEA">
        <w:rPr>
          <w:rFonts w:cs="ArialMT"/>
          <w:iCs/>
          <w:lang w:val="nl-NL"/>
        </w:rPr>
        <w:t>s</w:t>
      </w:r>
      <w:proofErr w:type="spellEnd"/>
      <w:r w:rsidRPr="00451CEA">
        <w:rPr>
          <w:rFonts w:cs="ArialMT"/>
          <w:iCs/>
          <w:lang w:val="nl-NL"/>
        </w:rPr>
        <w:t xml:space="preserve"> </w:t>
      </w:r>
      <w:r w:rsidR="00785DEC" w:rsidRPr="00451CEA">
        <w:rPr>
          <w:rFonts w:cs="ArialMT"/>
          <w:iCs/>
          <w:lang w:val="nl-NL"/>
        </w:rPr>
        <w:t>kan het</w:t>
      </w:r>
      <w:r w:rsidR="00D252B2" w:rsidRPr="00451CEA">
        <w:rPr>
          <w:rFonts w:cs="ArialMT"/>
          <w:iCs/>
          <w:lang w:val="nl-NL"/>
        </w:rPr>
        <w:t xml:space="preserve"> </w:t>
      </w:r>
      <w:r w:rsidR="00E508FE">
        <w:rPr>
          <w:rFonts w:cs="ArialMT"/>
          <w:iCs/>
          <w:lang w:val="nl-NL"/>
        </w:rPr>
        <w:t xml:space="preserve">bloeddrukverlagend </w:t>
      </w:r>
      <w:r w:rsidR="00D252B2" w:rsidRPr="00451CEA">
        <w:rPr>
          <w:rFonts w:cs="ArialMT"/>
          <w:iCs/>
          <w:lang w:val="nl-NL"/>
        </w:rPr>
        <w:t xml:space="preserve">effect </w:t>
      </w:r>
      <w:r w:rsidR="00785DEC" w:rsidRPr="00451CEA">
        <w:rPr>
          <w:rFonts w:cs="ArialMT"/>
          <w:iCs/>
          <w:lang w:val="nl-NL"/>
        </w:rPr>
        <w:t xml:space="preserve">van </w:t>
      </w:r>
      <w:proofErr w:type="spellStart"/>
      <w:r w:rsidR="00451CEA" w:rsidRPr="00D915D7">
        <w:rPr>
          <w:rFonts w:cs="ArialMT"/>
          <w:iCs/>
          <w:lang w:val="nl-NL"/>
        </w:rPr>
        <w:t>cande</w:t>
      </w:r>
      <w:r w:rsidR="00451CEA" w:rsidRPr="00451CEA">
        <w:rPr>
          <w:rFonts w:cs="ArialMT"/>
          <w:iCs/>
          <w:lang w:val="nl-NL"/>
        </w:rPr>
        <w:t>sartan</w:t>
      </w:r>
      <w:proofErr w:type="spellEnd"/>
      <w:r w:rsidR="00451CEA" w:rsidRPr="00451CEA">
        <w:rPr>
          <w:rFonts w:cs="ArialMT"/>
          <w:iCs/>
          <w:lang w:val="nl-NL"/>
        </w:rPr>
        <w:t xml:space="preserve"> </w:t>
      </w:r>
      <w:r w:rsidR="00D252B2" w:rsidRPr="00451CEA">
        <w:rPr>
          <w:rFonts w:cs="ArialMT"/>
          <w:iCs/>
          <w:lang w:val="nl-NL"/>
        </w:rPr>
        <w:t>verminderen</w:t>
      </w:r>
      <w:r w:rsidR="007022E1" w:rsidRPr="00451CEA">
        <w:rPr>
          <w:rFonts w:cs="ArialMT"/>
          <w:iCs/>
          <w:lang w:val="nl-NL"/>
        </w:rPr>
        <w:t>.</w:t>
      </w:r>
      <w:r w:rsidR="00D252B2" w:rsidRPr="00451CEA">
        <w:rPr>
          <w:rFonts w:cs="ArialMT"/>
          <w:iCs/>
          <w:lang w:val="nl-NL"/>
        </w:rPr>
        <w:t xml:space="preserve"> </w:t>
      </w:r>
    </w:p>
    <w:p w14:paraId="477EFF65" w14:textId="77777777" w:rsidR="00D252B2" w:rsidRPr="003C4427" w:rsidRDefault="00D252B2" w:rsidP="002B719D">
      <w:pPr>
        <w:rPr>
          <w:rFonts w:cs="ArialMT"/>
          <w:i/>
          <w:lang w:val="nl-NL"/>
        </w:rPr>
      </w:pPr>
    </w:p>
    <w:p w14:paraId="6E189736" w14:textId="77777777" w:rsidR="00A23DFF" w:rsidRPr="003C4427" w:rsidRDefault="00A23DFF" w:rsidP="00A23DFF">
      <w:pPr>
        <w:rPr>
          <w:rFonts w:cs="ArialMT"/>
          <w:i/>
          <w:lang w:val="nl-NL"/>
        </w:rPr>
      </w:pPr>
      <w:r w:rsidRPr="003C4427">
        <w:rPr>
          <w:rFonts w:cs="ArialMT"/>
          <w:i/>
          <w:lang w:val="nl-NL"/>
        </w:rPr>
        <w:t xml:space="preserve">Toename effect van </w:t>
      </w:r>
      <w:proofErr w:type="spellStart"/>
      <w:r w:rsidRPr="003C4427">
        <w:rPr>
          <w:rFonts w:cs="ArialMT"/>
          <w:i/>
          <w:lang w:val="nl-NL"/>
        </w:rPr>
        <w:t>candesartan</w:t>
      </w:r>
      <w:proofErr w:type="spellEnd"/>
    </w:p>
    <w:p w14:paraId="406DE46F" w14:textId="77777777" w:rsidR="00A23DFF" w:rsidRPr="003C4427" w:rsidRDefault="003C4427" w:rsidP="002B719D">
      <w:pPr>
        <w:rPr>
          <w:rFonts w:cs="ArialMT"/>
          <w:iCs/>
          <w:lang w:val="nl-NL"/>
        </w:rPr>
      </w:pPr>
      <w:r w:rsidRPr="003C4427">
        <w:rPr>
          <w:rFonts w:cs="ArialMT"/>
          <w:iCs/>
          <w:lang w:val="nl-NL"/>
        </w:rPr>
        <w:t xml:space="preserve">Bij combinatie met </w:t>
      </w:r>
      <w:r w:rsidR="001D1A66" w:rsidRPr="003C4427">
        <w:rPr>
          <w:rFonts w:cs="ArialMT"/>
          <w:iCs/>
          <w:lang w:val="nl-NL"/>
        </w:rPr>
        <w:t>thiazidediuretica</w:t>
      </w:r>
      <w:r w:rsidRPr="003C4427">
        <w:rPr>
          <w:rFonts w:cs="ArialMT"/>
          <w:iCs/>
          <w:lang w:val="nl-NL"/>
        </w:rPr>
        <w:t xml:space="preserve"> is het bloeddrukverlagend effect min of meer additief.</w:t>
      </w:r>
    </w:p>
    <w:p w14:paraId="52E14CDE" w14:textId="77777777" w:rsidR="003C4427" w:rsidRPr="003C4427" w:rsidRDefault="003C4427" w:rsidP="002B719D">
      <w:pPr>
        <w:rPr>
          <w:rFonts w:cs="ArialMT"/>
          <w:iCs/>
          <w:lang w:val="nl-NL"/>
        </w:rPr>
      </w:pPr>
    </w:p>
    <w:p w14:paraId="284EB29F" w14:textId="77777777" w:rsidR="00A56AC9" w:rsidRPr="000845CE" w:rsidRDefault="00A56AC9" w:rsidP="002B719D">
      <w:pPr>
        <w:rPr>
          <w:rFonts w:cs="ArialMT"/>
          <w:i/>
          <w:lang w:val="nl-NL"/>
        </w:rPr>
      </w:pPr>
      <w:r w:rsidRPr="000845CE">
        <w:rPr>
          <w:rFonts w:cs="ArialMT"/>
          <w:i/>
          <w:lang w:val="nl-NL"/>
        </w:rPr>
        <w:t>Toename concentratie</w:t>
      </w:r>
    </w:p>
    <w:p w14:paraId="6E274CA9" w14:textId="77777777" w:rsidR="00DB3821" w:rsidRPr="000845CE" w:rsidRDefault="002613C1" w:rsidP="002B719D">
      <w:pPr>
        <w:rPr>
          <w:rFonts w:cs="ArialMT"/>
          <w:iCs/>
          <w:lang w:val="nl-NL"/>
        </w:rPr>
      </w:pPr>
      <w:r w:rsidRPr="000845CE">
        <w:rPr>
          <w:rFonts w:cs="ArialMT"/>
          <w:iCs/>
          <w:lang w:val="nl-NL"/>
        </w:rPr>
        <w:t xml:space="preserve">Bij </w:t>
      </w:r>
      <w:r w:rsidR="00396750">
        <w:rPr>
          <w:rFonts w:cs="ArialMT"/>
          <w:iCs/>
          <w:lang w:val="nl-NL"/>
        </w:rPr>
        <w:t xml:space="preserve">gelijktijdig gebruik van </w:t>
      </w:r>
      <w:r w:rsidRPr="000845CE">
        <w:rPr>
          <w:rFonts w:cs="ArialMT"/>
          <w:iCs/>
          <w:lang w:val="nl-NL"/>
        </w:rPr>
        <w:t xml:space="preserve">lithium </w:t>
      </w:r>
      <w:r w:rsidR="00670987" w:rsidRPr="000845CE">
        <w:rPr>
          <w:rFonts w:cs="ArialMT"/>
          <w:iCs/>
          <w:lang w:val="nl-NL"/>
        </w:rPr>
        <w:t>kan door stijging van de</w:t>
      </w:r>
      <w:r w:rsidR="00CB30F8">
        <w:rPr>
          <w:rFonts w:cs="ArialMT"/>
          <w:iCs/>
          <w:lang w:val="nl-NL"/>
        </w:rPr>
        <w:t xml:space="preserve"> </w:t>
      </w:r>
      <w:r w:rsidRPr="000845CE">
        <w:rPr>
          <w:rFonts w:cs="ArialMT"/>
          <w:iCs/>
          <w:lang w:val="nl-NL"/>
        </w:rPr>
        <w:t xml:space="preserve">lithiumconcentratie in </w:t>
      </w:r>
      <w:r w:rsidR="002B0C06" w:rsidRPr="000845CE">
        <w:rPr>
          <w:rFonts w:cs="ArialMT"/>
          <w:iCs/>
          <w:lang w:val="nl-NL"/>
        </w:rPr>
        <w:t>het bloed de toxiciteit van lithium toenemen</w:t>
      </w:r>
      <w:r w:rsidRPr="000845CE">
        <w:rPr>
          <w:rFonts w:cs="ArialMT"/>
          <w:iCs/>
          <w:lang w:val="nl-NL"/>
        </w:rPr>
        <w:t xml:space="preserve">; als combinatie </w:t>
      </w:r>
      <w:r w:rsidR="000845CE" w:rsidRPr="000845CE">
        <w:rPr>
          <w:rFonts w:cs="ArialMT"/>
          <w:iCs/>
          <w:lang w:val="nl-NL"/>
        </w:rPr>
        <w:t xml:space="preserve">onvermijdelijk </w:t>
      </w:r>
      <w:r w:rsidRPr="000845CE">
        <w:rPr>
          <w:rFonts w:cs="ArialMT"/>
          <w:iCs/>
          <w:lang w:val="nl-NL"/>
        </w:rPr>
        <w:t>is, de lithium</w:t>
      </w:r>
      <w:r w:rsidR="007F47BF">
        <w:rPr>
          <w:rFonts w:cs="ArialMT"/>
          <w:iCs/>
          <w:lang w:val="nl-NL"/>
        </w:rPr>
        <w:t xml:space="preserve">spiegels </w:t>
      </w:r>
      <w:r w:rsidRPr="000845CE">
        <w:rPr>
          <w:rFonts w:cs="ArialMT"/>
          <w:iCs/>
          <w:lang w:val="nl-NL"/>
        </w:rPr>
        <w:t xml:space="preserve">nauwkeurig </w:t>
      </w:r>
      <w:r w:rsidR="007F47BF">
        <w:rPr>
          <w:rFonts w:cs="ArialMT"/>
          <w:iCs/>
          <w:lang w:val="nl-NL"/>
        </w:rPr>
        <w:t>monitor</w:t>
      </w:r>
      <w:r w:rsidR="007F47BF" w:rsidRPr="000845CE">
        <w:rPr>
          <w:rFonts w:cs="ArialMT"/>
          <w:iCs/>
          <w:lang w:val="nl-NL"/>
        </w:rPr>
        <w:t>en</w:t>
      </w:r>
      <w:r w:rsidRPr="000845CE">
        <w:rPr>
          <w:rFonts w:cs="ArialMT"/>
          <w:iCs/>
          <w:lang w:val="nl-NL"/>
        </w:rPr>
        <w:t>.</w:t>
      </w:r>
    </w:p>
    <w:p w14:paraId="74B4D37F" w14:textId="77777777" w:rsidR="002613C1" w:rsidRPr="00E50CC9" w:rsidRDefault="002613C1" w:rsidP="002B719D">
      <w:pPr>
        <w:rPr>
          <w:rFonts w:cs="ArialMT"/>
          <w:iCs/>
          <w:lang w:val="nl-NL"/>
        </w:rPr>
      </w:pPr>
    </w:p>
    <w:p w14:paraId="5822A2C0" w14:textId="77777777" w:rsidR="006C031F" w:rsidRPr="00E50CC9" w:rsidRDefault="009A6E17" w:rsidP="002B719D">
      <w:pPr>
        <w:rPr>
          <w:rFonts w:cs="Times New Roman"/>
          <w:bCs/>
          <w:lang w:val="nl-NL"/>
        </w:rPr>
      </w:pPr>
      <w:r w:rsidRPr="00E50CC9">
        <w:rPr>
          <w:rFonts w:cs="Times New Roman"/>
          <w:bCs/>
          <w:lang w:val="nl-NL"/>
        </w:rPr>
        <w:t xml:space="preserve">Het interactiepotentieel </w:t>
      </w:r>
      <w:r w:rsidR="00181146" w:rsidRPr="00E50CC9">
        <w:rPr>
          <w:rFonts w:cs="Times New Roman"/>
          <w:bCs/>
          <w:lang w:val="nl-NL"/>
        </w:rPr>
        <w:t xml:space="preserve">is </w:t>
      </w:r>
      <w:r w:rsidR="00F01265" w:rsidRPr="00E50CC9">
        <w:rPr>
          <w:rFonts w:cs="Times New Roman"/>
          <w:bCs/>
          <w:lang w:val="nl-NL"/>
        </w:rPr>
        <w:t>groot: 10-20 klinisch relevante interacties met geneesmiddelen(-groepen).</w:t>
      </w:r>
    </w:p>
    <w:p w14:paraId="43CA8414" w14:textId="77777777" w:rsidR="009F7BDC" w:rsidRPr="00154E48" w:rsidRDefault="009F7BDC" w:rsidP="002B719D">
      <w:pPr>
        <w:rPr>
          <w:rFonts w:cs="ArialMT"/>
          <w:b/>
          <w:lang w:val="nl-NL"/>
        </w:rPr>
      </w:pPr>
    </w:p>
    <w:p w14:paraId="4B39D56C" w14:textId="77777777" w:rsidR="00242502" w:rsidRPr="00154E48" w:rsidRDefault="00CC259C" w:rsidP="002B719D">
      <w:pPr>
        <w:rPr>
          <w:rFonts w:cs="ArialMT"/>
          <w:bCs/>
          <w:lang w:val="nl-NL"/>
        </w:rPr>
      </w:pPr>
      <w:r w:rsidRPr="00154E48">
        <w:rPr>
          <w:rFonts w:cs="ArialMT"/>
          <w:b/>
          <w:lang w:val="nl-NL"/>
        </w:rPr>
        <w:t>Zijn er belangrijke geneesmiddel-ziekte interacties</w:t>
      </w:r>
      <w:r w:rsidR="00710F94" w:rsidRPr="00154E48">
        <w:rPr>
          <w:rFonts w:cs="ArialMT"/>
          <w:b/>
          <w:lang w:val="nl-NL"/>
        </w:rPr>
        <w:t>?</w:t>
      </w:r>
      <w:r w:rsidR="00386954" w:rsidRPr="00154E48">
        <w:rPr>
          <w:rFonts w:cs="ArialMT"/>
          <w:lang w:val="nl-NL"/>
        </w:rPr>
        <w:br/>
      </w:r>
      <w:r w:rsidR="00D255B8">
        <w:rPr>
          <w:rFonts w:cs="ArialMT"/>
          <w:bCs/>
          <w:lang w:val="nl-NL"/>
        </w:rPr>
        <w:t xml:space="preserve">Niet gebruiken bij ernstige </w:t>
      </w:r>
      <w:r w:rsidR="001D1A66">
        <w:rPr>
          <w:rFonts w:cs="ArialMT"/>
          <w:bCs/>
          <w:lang w:val="nl-NL"/>
        </w:rPr>
        <w:t>leverinsufficiëntie</w:t>
      </w:r>
      <w:r w:rsidR="00F851F3">
        <w:rPr>
          <w:rFonts w:cs="ArialMT"/>
          <w:bCs/>
          <w:lang w:val="nl-NL"/>
        </w:rPr>
        <w:t xml:space="preserve"> </w:t>
      </w:r>
      <w:r w:rsidR="005726C7" w:rsidRPr="00154E48">
        <w:rPr>
          <w:rFonts w:cs="ArialMT"/>
          <w:bCs/>
          <w:lang w:val="nl-NL"/>
        </w:rPr>
        <w:t>en</w:t>
      </w:r>
      <w:r w:rsidR="00634A82" w:rsidRPr="00D915D7">
        <w:rPr>
          <w:rFonts w:cs="ArialMT"/>
          <w:bCs/>
          <w:lang w:val="nl-NL"/>
        </w:rPr>
        <w:t>/of</w:t>
      </w:r>
      <w:r w:rsidR="005726C7" w:rsidRPr="00154E48">
        <w:rPr>
          <w:rFonts w:cs="ArialMT"/>
          <w:bCs/>
          <w:lang w:val="nl-NL"/>
        </w:rPr>
        <w:t xml:space="preserve"> cholestase.</w:t>
      </w:r>
    </w:p>
    <w:p w14:paraId="04BD6821" w14:textId="77777777" w:rsidR="00DE0E13" w:rsidRPr="00154E48" w:rsidRDefault="00E7414D" w:rsidP="002B719D">
      <w:pPr>
        <w:rPr>
          <w:rFonts w:cs="ArialMT"/>
          <w:bCs/>
          <w:lang w:val="nl-NL"/>
        </w:rPr>
      </w:pPr>
      <w:r w:rsidRPr="00154E48">
        <w:rPr>
          <w:rFonts w:cs="ArialMT"/>
          <w:bCs/>
          <w:lang w:val="nl-NL"/>
        </w:rPr>
        <w:lastRenderedPageBreak/>
        <w:t>Vooral bij volumedepletie</w:t>
      </w:r>
      <w:r w:rsidR="00B553F2" w:rsidRPr="00D915D7">
        <w:rPr>
          <w:rFonts w:cs="ArialMT"/>
          <w:bCs/>
          <w:lang w:val="nl-NL"/>
        </w:rPr>
        <w:t>, zoals bij degenen die een hoge dosis diuretica krijgen</w:t>
      </w:r>
      <w:r w:rsidRPr="00154E48">
        <w:rPr>
          <w:rFonts w:cs="ArialMT"/>
          <w:bCs/>
          <w:lang w:val="nl-NL"/>
        </w:rPr>
        <w:t xml:space="preserve"> en bij hartfalen is er meer kans op hypotensie.</w:t>
      </w:r>
      <w:r w:rsidR="00154E48" w:rsidRPr="00D915D7">
        <w:rPr>
          <w:rFonts w:cs="ArialMT"/>
          <w:bCs/>
          <w:lang w:val="nl-NL"/>
        </w:rPr>
        <w:t>(</w:t>
      </w:r>
      <w:r w:rsidR="009F6C0D" w:rsidRPr="00154E48">
        <w:rPr>
          <w:rFonts w:cs="ArialMT"/>
          <w:bCs/>
          <w:lang w:val="nl-NL"/>
        </w:rPr>
        <w:t>2)</w:t>
      </w:r>
    </w:p>
    <w:p w14:paraId="71506FEF" w14:textId="77777777" w:rsidR="00E7414D" w:rsidRPr="00154E48" w:rsidRDefault="00E7414D" w:rsidP="002B719D">
      <w:pPr>
        <w:rPr>
          <w:rFonts w:cs="ArialMT"/>
          <w:bCs/>
          <w:lang w:val="nl-NL"/>
        </w:rPr>
      </w:pPr>
    </w:p>
    <w:p w14:paraId="35E31BA3" w14:textId="77777777" w:rsidR="00C47F7B" w:rsidRPr="00EC138B" w:rsidRDefault="00776ACA" w:rsidP="002B719D">
      <w:pPr>
        <w:rPr>
          <w:b/>
          <w:sz w:val="32"/>
          <w:lang w:val="nl-NL"/>
        </w:rPr>
      </w:pPr>
      <w:r w:rsidRPr="00EC138B">
        <w:rPr>
          <w:b/>
          <w:sz w:val="32"/>
          <w:lang w:val="nl-NL"/>
        </w:rPr>
        <w:t xml:space="preserve">Werkingsmechanisme en </w:t>
      </w:r>
      <w:r w:rsidR="00C47F7B" w:rsidRPr="00EC138B">
        <w:rPr>
          <w:b/>
          <w:sz w:val="32"/>
          <w:lang w:val="nl-NL"/>
        </w:rPr>
        <w:t>Farmacokinetiek</w:t>
      </w:r>
    </w:p>
    <w:p w14:paraId="5A1B5158" w14:textId="458BE614" w:rsidR="003A3F02" w:rsidRPr="002E5F2D" w:rsidRDefault="003A3F02" w:rsidP="003A3F02">
      <w:pPr>
        <w:rPr>
          <w:bCs/>
          <w:lang w:val="nl-NL"/>
        </w:rPr>
      </w:pPr>
      <w:r w:rsidRPr="00D15025">
        <w:rPr>
          <w:bCs/>
          <w:lang w:val="nl-NL"/>
        </w:rPr>
        <w:t xml:space="preserve">Na orale toediening wordt </w:t>
      </w:r>
      <w:proofErr w:type="spellStart"/>
      <w:r w:rsidRPr="00D15025">
        <w:rPr>
          <w:bCs/>
          <w:lang w:val="nl-NL"/>
        </w:rPr>
        <w:t>prodrug</w:t>
      </w:r>
      <w:proofErr w:type="spellEnd"/>
      <w:r w:rsidRPr="00D15025">
        <w:rPr>
          <w:bCs/>
          <w:lang w:val="nl-NL"/>
        </w:rPr>
        <w:t xml:space="preserve"> </w:t>
      </w:r>
      <w:proofErr w:type="spellStart"/>
      <w:r w:rsidRPr="00D15025">
        <w:rPr>
          <w:bCs/>
          <w:lang w:val="nl-NL"/>
        </w:rPr>
        <w:t>candesartan</w:t>
      </w:r>
      <w:proofErr w:type="spellEnd"/>
      <w:r w:rsidRPr="00D15025">
        <w:rPr>
          <w:bCs/>
          <w:lang w:val="nl-NL"/>
        </w:rPr>
        <w:t xml:space="preserve"> </w:t>
      </w:r>
      <w:proofErr w:type="spellStart"/>
      <w:r w:rsidRPr="00D15025">
        <w:rPr>
          <w:bCs/>
          <w:lang w:val="nl-NL"/>
        </w:rPr>
        <w:t>cilexetil</w:t>
      </w:r>
      <w:proofErr w:type="spellEnd"/>
      <w:r w:rsidRPr="00D15025">
        <w:rPr>
          <w:bCs/>
          <w:lang w:val="nl-NL"/>
        </w:rPr>
        <w:t xml:space="preserve"> omgezet in de actieve stof </w:t>
      </w:r>
      <w:proofErr w:type="spellStart"/>
      <w:r w:rsidRPr="00D15025">
        <w:rPr>
          <w:bCs/>
          <w:lang w:val="nl-NL"/>
        </w:rPr>
        <w:t>candesartan</w:t>
      </w:r>
      <w:proofErr w:type="spellEnd"/>
      <w:r w:rsidRPr="00D15025">
        <w:rPr>
          <w:bCs/>
          <w:lang w:val="nl-NL"/>
        </w:rPr>
        <w:t xml:space="preserve">. De absolute biologische beschikbaarheid van </w:t>
      </w:r>
      <w:proofErr w:type="spellStart"/>
      <w:r w:rsidRPr="00D15025">
        <w:rPr>
          <w:bCs/>
          <w:lang w:val="nl-NL"/>
        </w:rPr>
        <w:t>candesartan</w:t>
      </w:r>
      <w:proofErr w:type="spellEnd"/>
      <w:r w:rsidRPr="00D15025">
        <w:rPr>
          <w:bCs/>
          <w:lang w:val="nl-NL"/>
        </w:rPr>
        <w:t xml:space="preserve"> is ongeveer 40% na een orale oplossing van </w:t>
      </w:r>
      <w:proofErr w:type="spellStart"/>
      <w:r w:rsidRPr="00D15025">
        <w:rPr>
          <w:bCs/>
          <w:lang w:val="nl-NL"/>
        </w:rPr>
        <w:t>candesartan</w:t>
      </w:r>
      <w:proofErr w:type="spellEnd"/>
      <w:r w:rsidRPr="00D15025">
        <w:rPr>
          <w:bCs/>
          <w:lang w:val="nl-NL"/>
        </w:rPr>
        <w:t xml:space="preserve"> </w:t>
      </w:r>
      <w:proofErr w:type="spellStart"/>
      <w:r w:rsidRPr="00D15025">
        <w:rPr>
          <w:bCs/>
          <w:lang w:val="nl-NL"/>
        </w:rPr>
        <w:t>cilexetil</w:t>
      </w:r>
      <w:proofErr w:type="spellEnd"/>
      <w:r w:rsidRPr="00D15025">
        <w:rPr>
          <w:bCs/>
          <w:lang w:val="nl-NL"/>
        </w:rPr>
        <w:t>. De relatieve biologische beschikbaarheid van het tabletpreparaat vergeleken met dezelfde orale oplossing is ongeveer 34% met een zeer kleine variabiliteit. Derhalve is de geschatte absolute biologische beschikbaarheid van de tablet 14%.(2)</w:t>
      </w:r>
    </w:p>
    <w:p w14:paraId="1C328D7D" w14:textId="6096C734" w:rsidR="00611BAA" w:rsidRPr="00A7114D" w:rsidRDefault="00761FA9" w:rsidP="002B719D">
      <w:pPr>
        <w:rPr>
          <w:bCs/>
          <w:lang w:val="nl-NL"/>
        </w:rPr>
      </w:pPr>
      <w:proofErr w:type="spellStart"/>
      <w:r w:rsidRPr="002E5F2D">
        <w:rPr>
          <w:bCs/>
          <w:lang w:val="nl-NL"/>
        </w:rPr>
        <w:t>Angiotensine</w:t>
      </w:r>
      <w:proofErr w:type="spellEnd"/>
      <w:r w:rsidR="00FE315F">
        <w:rPr>
          <w:bCs/>
          <w:lang w:val="nl-NL"/>
        </w:rPr>
        <w:t xml:space="preserve"> </w:t>
      </w:r>
      <w:r w:rsidRPr="002E5F2D">
        <w:rPr>
          <w:bCs/>
          <w:lang w:val="nl-NL"/>
        </w:rPr>
        <w:t>receptor</w:t>
      </w:r>
      <w:r w:rsidR="00140488">
        <w:rPr>
          <w:bCs/>
          <w:lang w:val="nl-NL"/>
        </w:rPr>
        <w:t>-</w:t>
      </w:r>
      <w:r w:rsidRPr="002E5F2D">
        <w:rPr>
          <w:bCs/>
          <w:lang w:val="nl-NL"/>
        </w:rPr>
        <w:t>blokker</w:t>
      </w:r>
      <w:r w:rsidR="00FE315F">
        <w:rPr>
          <w:bCs/>
          <w:lang w:val="nl-NL"/>
        </w:rPr>
        <w:t>s</w:t>
      </w:r>
      <w:r w:rsidRPr="002E5F2D">
        <w:rPr>
          <w:bCs/>
          <w:lang w:val="nl-NL"/>
        </w:rPr>
        <w:t xml:space="preserve"> (</w:t>
      </w:r>
      <w:proofErr w:type="spellStart"/>
      <w:r w:rsidRPr="002E5F2D">
        <w:rPr>
          <w:bCs/>
          <w:lang w:val="nl-NL"/>
        </w:rPr>
        <w:t>ARB</w:t>
      </w:r>
      <w:r w:rsidR="00FE315F">
        <w:rPr>
          <w:bCs/>
          <w:lang w:val="nl-NL"/>
        </w:rPr>
        <w:t>s</w:t>
      </w:r>
      <w:proofErr w:type="spellEnd"/>
      <w:r w:rsidR="0027376B" w:rsidRPr="002E5F2D">
        <w:rPr>
          <w:bCs/>
          <w:lang w:val="nl-NL"/>
        </w:rPr>
        <w:t>, ook wel</w:t>
      </w:r>
      <w:r w:rsidR="002001AB" w:rsidRPr="002E5F2D">
        <w:rPr>
          <w:bCs/>
          <w:lang w:val="nl-NL"/>
        </w:rPr>
        <w:t xml:space="preserve"> selectieve type 1 </w:t>
      </w:r>
      <w:proofErr w:type="spellStart"/>
      <w:r w:rsidR="002001AB" w:rsidRPr="002E5F2D">
        <w:rPr>
          <w:bCs/>
          <w:lang w:val="nl-NL"/>
        </w:rPr>
        <w:t>angiotensine</w:t>
      </w:r>
      <w:proofErr w:type="spellEnd"/>
      <w:r w:rsidR="002001AB" w:rsidRPr="002E5F2D">
        <w:rPr>
          <w:bCs/>
          <w:lang w:val="nl-NL"/>
        </w:rPr>
        <w:t xml:space="preserve"> II-receptor-(AT</w:t>
      </w:r>
      <w:r w:rsidR="002001AB" w:rsidRPr="002E5F2D">
        <w:rPr>
          <w:bCs/>
          <w:vertAlign w:val="subscript"/>
          <w:lang w:val="nl-NL"/>
        </w:rPr>
        <w:t>1</w:t>
      </w:r>
      <w:r w:rsidR="002001AB" w:rsidRPr="002E5F2D">
        <w:rPr>
          <w:bCs/>
          <w:lang w:val="nl-NL"/>
        </w:rPr>
        <w:t>-)</w:t>
      </w:r>
      <w:r w:rsidR="00FE315F">
        <w:rPr>
          <w:bCs/>
          <w:lang w:val="nl-NL"/>
        </w:rPr>
        <w:t xml:space="preserve"> </w:t>
      </w:r>
      <w:r w:rsidR="002001AB" w:rsidRPr="002E5F2D">
        <w:rPr>
          <w:bCs/>
          <w:lang w:val="nl-NL"/>
        </w:rPr>
        <w:t>antagonisten</w:t>
      </w:r>
      <w:r w:rsidR="00FE315F">
        <w:rPr>
          <w:bCs/>
          <w:lang w:val="nl-NL"/>
        </w:rPr>
        <w:t>)</w:t>
      </w:r>
      <w:r w:rsidR="002001AB" w:rsidRPr="002E5F2D">
        <w:rPr>
          <w:bCs/>
          <w:lang w:val="nl-NL"/>
        </w:rPr>
        <w:t>,</w:t>
      </w:r>
      <w:r w:rsidRPr="002E5F2D">
        <w:rPr>
          <w:bCs/>
          <w:lang w:val="nl-NL"/>
        </w:rPr>
        <w:t xml:space="preserve"> </w:t>
      </w:r>
      <w:r w:rsidR="00FE315F">
        <w:rPr>
          <w:bCs/>
          <w:lang w:val="nl-NL"/>
        </w:rPr>
        <w:t xml:space="preserve">antagoneren </w:t>
      </w:r>
      <w:r w:rsidRPr="002E5F2D">
        <w:rPr>
          <w:bCs/>
          <w:lang w:val="nl-NL"/>
        </w:rPr>
        <w:t xml:space="preserve">de effecten van </w:t>
      </w:r>
      <w:proofErr w:type="spellStart"/>
      <w:r w:rsidRPr="002E5F2D">
        <w:rPr>
          <w:bCs/>
          <w:lang w:val="nl-NL"/>
        </w:rPr>
        <w:t>angiotensine</w:t>
      </w:r>
      <w:proofErr w:type="spellEnd"/>
      <w:r w:rsidRPr="002E5F2D">
        <w:rPr>
          <w:bCs/>
          <w:lang w:val="nl-NL"/>
        </w:rPr>
        <w:t xml:space="preserve"> II op de bloeddruk, de bloeddoorstroming in de nieren, de proliferatie van gladde spiercellen en </w:t>
      </w:r>
      <w:proofErr w:type="spellStart"/>
      <w:r w:rsidRPr="002E5F2D">
        <w:rPr>
          <w:bCs/>
          <w:lang w:val="nl-NL"/>
        </w:rPr>
        <w:t>aldosteron</w:t>
      </w:r>
      <w:proofErr w:type="spellEnd"/>
      <w:r w:rsidR="00FE315F">
        <w:rPr>
          <w:bCs/>
          <w:lang w:val="nl-NL"/>
        </w:rPr>
        <w:t xml:space="preserve"> </w:t>
      </w:r>
      <w:r w:rsidRPr="002E5F2D">
        <w:rPr>
          <w:bCs/>
          <w:lang w:val="nl-NL"/>
        </w:rPr>
        <w:t xml:space="preserve">afgifte. Dit leidt onder andere tot vasodilatatie en een verminderde </w:t>
      </w:r>
      <w:proofErr w:type="spellStart"/>
      <w:r w:rsidRPr="002E5F2D">
        <w:rPr>
          <w:bCs/>
          <w:lang w:val="nl-NL"/>
        </w:rPr>
        <w:t>aldosteron</w:t>
      </w:r>
      <w:proofErr w:type="spellEnd"/>
      <w:r w:rsidR="00FE315F">
        <w:rPr>
          <w:bCs/>
          <w:lang w:val="nl-NL"/>
        </w:rPr>
        <w:t xml:space="preserve"> </w:t>
      </w:r>
      <w:r w:rsidRPr="002E5F2D">
        <w:rPr>
          <w:bCs/>
          <w:lang w:val="nl-NL"/>
        </w:rPr>
        <w:t>secretie.</w:t>
      </w:r>
    </w:p>
    <w:p w14:paraId="5A6ABAEB" w14:textId="1365114D" w:rsidR="00240E24" w:rsidRPr="00213D87" w:rsidRDefault="006F6399" w:rsidP="002B719D">
      <w:pPr>
        <w:rPr>
          <w:bCs/>
          <w:lang w:val="nl-NL"/>
        </w:rPr>
      </w:pPr>
      <w:proofErr w:type="spellStart"/>
      <w:r w:rsidRPr="00A7114D">
        <w:rPr>
          <w:bCs/>
          <w:lang w:val="nl-NL"/>
        </w:rPr>
        <w:t>T</w:t>
      </w:r>
      <w:r w:rsidRPr="00A7114D">
        <w:rPr>
          <w:bCs/>
          <w:vertAlign w:val="subscript"/>
          <w:lang w:val="nl-NL"/>
        </w:rPr>
        <w:t>max</w:t>
      </w:r>
      <w:proofErr w:type="spellEnd"/>
      <w:r w:rsidRPr="00A7114D">
        <w:rPr>
          <w:bCs/>
          <w:lang w:val="nl-NL"/>
        </w:rPr>
        <w:t xml:space="preserve"> is </w:t>
      </w:r>
      <w:r w:rsidR="00865F68" w:rsidRPr="00A7114D">
        <w:rPr>
          <w:bCs/>
          <w:lang w:val="nl-NL"/>
        </w:rPr>
        <w:t>3</w:t>
      </w:r>
      <w:r w:rsidRPr="00A7114D">
        <w:rPr>
          <w:bCs/>
          <w:lang w:val="nl-NL"/>
        </w:rPr>
        <w:t>-4 uur, het verdelingsvolume is 0,</w:t>
      </w:r>
      <w:r w:rsidR="00865F68" w:rsidRPr="00A7114D">
        <w:rPr>
          <w:bCs/>
          <w:lang w:val="nl-NL"/>
        </w:rPr>
        <w:t xml:space="preserve">1 </w:t>
      </w:r>
      <w:r w:rsidRPr="00A7114D">
        <w:rPr>
          <w:bCs/>
          <w:lang w:val="nl-NL"/>
        </w:rPr>
        <w:t xml:space="preserve">l/kg. </w:t>
      </w:r>
      <w:proofErr w:type="spellStart"/>
      <w:r w:rsidR="00865F68" w:rsidRPr="00A7114D">
        <w:rPr>
          <w:bCs/>
          <w:lang w:val="nl-NL"/>
        </w:rPr>
        <w:t>Candesartan</w:t>
      </w:r>
      <w:proofErr w:type="spellEnd"/>
      <w:r w:rsidR="00865F68" w:rsidRPr="00A7114D">
        <w:rPr>
          <w:bCs/>
          <w:lang w:val="nl-NL"/>
        </w:rPr>
        <w:t xml:space="preserve"> </w:t>
      </w:r>
      <w:r w:rsidR="00AD4C43" w:rsidRPr="00A7114D">
        <w:rPr>
          <w:bCs/>
          <w:lang w:val="nl-NL"/>
        </w:rPr>
        <w:t>wordt</w:t>
      </w:r>
      <w:r w:rsidR="003D6A03" w:rsidRPr="00A7114D">
        <w:rPr>
          <w:bCs/>
          <w:lang w:val="nl-NL"/>
        </w:rPr>
        <w:t xml:space="preserve"> </w:t>
      </w:r>
      <w:r w:rsidR="00FE315F">
        <w:rPr>
          <w:bCs/>
          <w:lang w:val="nl-NL"/>
        </w:rPr>
        <w:t xml:space="preserve">voor </w:t>
      </w:r>
      <w:r w:rsidR="00AE5157" w:rsidRPr="00A7114D">
        <w:rPr>
          <w:bCs/>
          <w:lang w:val="nl-NL"/>
        </w:rPr>
        <w:t>99% gebonden aan eiwit, wordt</w:t>
      </w:r>
      <w:r w:rsidR="007F754C" w:rsidRPr="00A7114D">
        <w:rPr>
          <w:bCs/>
          <w:lang w:val="nl-NL"/>
        </w:rPr>
        <w:t xml:space="preserve"> </w:t>
      </w:r>
      <w:r w:rsidR="00556C24" w:rsidRPr="00A7114D">
        <w:rPr>
          <w:bCs/>
          <w:lang w:val="nl-NL"/>
        </w:rPr>
        <w:t xml:space="preserve">voor een klein deel </w:t>
      </w:r>
      <w:r w:rsidR="007F754C" w:rsidRPr="00A7114D">
        <w:rPr>
          <w:bCs/>
          <w:lang w:val="nl-NL"/>
        </w:rPr>
        <w:t>omgezet</w:t>
      </w:r>
      <w:r w:rsidR="00556C24" w:rsidRPr="00A7114D">
        <w:rPr>
          <w:bCs/>
          <w:lang w:val="nl-NL"/>
        </w:rPr>
        <w:t xml:space="preserve"> in de lever (</w:t>
      </w:r>
      <w:r w:rsidR="00FE315F">
        <w:rPr>
          <w:bCs/>
          <w:lang w:val="nl-NL"/>
        </w:rPr>
        <w:t xml:space="preserve">via </w:t>
      </w:r>
      <w:r w:rsidR="00556C24" w:rsidRPr="00A7114D">
        <w:rPr>
          <w:bCs/>
          <w:lang w:val="nl-NL"/>
        </w:rPr>
        <w:t>CYP2C9) tot inactieve</w:t>
      </w:r>
      <w:r w:rsidR="007F754C" w:rsidRPr="00A7114D">
        <w:rPr>
          <w:bCs/>
          <w:lang w:val="nl-NL"/>
        </w:rPr>
        <w:t xml:space="preserve"> metaboliet.</w:t>
      </w:r>
      <w:r w:rsidR="00042740" w:rsidRPr="00A7114D">
        <w:rPr>
          <w:bCs/>
          <w:lang w:val="nl-NL"/>
        </w:rPr>
        <w:t xml:space="preserve"> De eliminatie </w:t>
      </w:r>
      <w:r w:rsidR="00390256">
        <w:rPr>
          <w:bCs/>
          <w:lang w:val="nl-NL"/>
        </w:rPr>
        <w:t>(</w:t>
      </w:r>
      <w:r w:rsidR="00042740" w:rsidRPr="00A7114D">
        <w:rPr>
          <w:bCs/>
          <w:lang w:val="nl-NL"/>
        </w:rPr>
        <w:t xml:space="preserve">onveranderd </w:t>
      </w:r>
      <w:proofErr w:type="spellStart"/>
      <w:r w:rsidR="00074C9D" w:rsidRPr="00A7114D">
        <w:rPr>
          <w:bCs/>
          <w:lang w:val="nl-NL"/>
        </w:rPr>
        <w:t>candesartan</w:t>
      </w:r>
      <w:proofErr w:type="spellEnd"/>
      <w:r w:rsidR="00390256">
        <w:rPr>
          <w:bCs/>
          <w:lang w:val="nl-NL"/>
        </w:rPr>
        <w:t xml:space="preserve">) is voor </w:t>
      </w:r>
      <w:r w:rsidR="00074C9D" w:rsidRPr="00A7114D">
        <w:rPr>
          <w:bCs/>
          <w:lang w:val="nl-NL"/>
        </w:rPr>
        <w:t>ca. 33%</w:t>
      </w:r>
      <w:r w:rsidR="005633C7" w:rsidRPr="00A7114D">
        <w:rPr>
          <w:bCs/>
          <w:lang w:val="nl-NL"/>
        </w:rPr>
        <w:t xml:space="preserve"> met de urine en ca. 66% met de gal</w:t>
      </w:r>
      <w:r w:rsidR="00A7114D" w:rsidRPr="00A7114D">
        <w:rPr>
          <w:bCs/>
          <w:lang w:val="nl-NL"/>
        </w:rPr>
        <w:t xml:space="preserve">. </w:t>
      </w:r>
      <w:r w:rsidR="003728F7" w:rsidRPr="00A7114D">
        <w:rPr>
          <w:bCs/>
          <w:lang w:val="nl-NL"/>
        </w:rPr>
        <w:t xml:space="preserve">De </w:t>
      </w:r>
      <w:r w:rsidR="009F3FED" w:rsidRPr="00A7114D">
        <w:rPr>
          <w:bCs/>
          <w:lang w:val="nl-NL"/>
        </w:rPr>
        <w:t xml:space="preserve">gemiddelde </w:t>
      </w:r>
      <w:r w:rsidR="003728F7" w:rsidRPr="00A7114D">
        <w:rPr>
          <w:bCs/>
          <w:lang w:val="nl-NL"/>
        </w:rPr>
        <w:t>eliminatie</w:t>
      </w:r>
      <w:r w:rsidR="00390256">
        <w:rPr>
          <w:bCs/>
          <w:lang w:val="nl-NL"/>
        </w:rPr>
        <w:t xml:space="preserve"> </w:t>
      </w:r>
      <w:r w:rsidR="003728F7" w:rsidRPr="00A7114D">
        <w:rPr>
          <w:bCs/>
          <w:lang w:val="nl-NL"/>
        </w:rPr>
        <w:t xml:space="preserve">halfwaardetijd is </w:t>
      </w:r>
      <w:r w:rsidR="00A7114D" w:rsidRPr="00A7114D">
        <w:rPr>
          <w:bCs/>
          <w:lang w:val="nl-NL"/>
        </w:rPr>
        <w:t xml:space="preserve">9 </w:t>
      </w:r>
      <w:r w:rsidR="003728F7" w:rsidRPr="00A7114D">
        <w:rPr>
          <w:bCs/>
          <w:lang w:val="nl-NL"/>
        </w:rPr>
        <w:t>uur.(2)</w:t>
      </w:r>
      <w:r w:rsidR="00230887" w:rsidRPr="00A7114D">
        <w:rPr>
          <w:bCs/>
          <w:lang w:val="nl-NL"/>
        </w:rPr>
        <w:t xml:space="preserve"> </w:t>
      </w:r>
    </w:p>
    <w:p w14:paraId="4B91A04A" w14:textId="77777777" w:rsidR="00BF25F3" w:rsidRPr="00213D87" w:rsidRDefault="00BF25F3" w:rsidP="002B719D">
      <w:pPr>
        <w:rPr>
          <w:bCs/>
          <w:lang w:val="nl-NL"/>
        </w:rPr>
      </w:pPr>
    </w:p>
    <w:p w14:paraId="2CBF0556" w14:textId="77777777" w:rsidR="00710F94" w:rsidRPr="00213D87" w:rsidRDefault="002314D2" w:rsidP="002B719D">
      <w:pPr>
        <w:rPr>
          <w:lang w:val="nl-NL"/>
        </w:rPr>
      </w:pPr>
      <w:r w:rsidRPr="00213D87">
        <w:rPr>
          <w:b/>
          <w:lang w:val="nl-NL"/>
        </w:rPr>
        <w:t xml:space="preserve">Is er </w:t>
      </w:r>
      <w:r w:rsidR="00CB4068" w:rsidRPr="00213D87">
        <w:rPr>
          <w:b/>
          <w:lang w:val="nl-NL"/>
        </w:rPr>
        <w:t>e</w:t>
      </w:r>
      <w:r w:rsidRPr="00213D87">
        <w:rPr>
          <w:b/>
          <w:lang w:val="nl-NL"/>
        </w:rPr>
        <w:t>en single-</w:t>
      </w:r>
      <w:proofErr w:type="spellStart"/>
      <w:r w:rsidRPr="00213D87">
        <w:rPr>
          <w:b/>
          <w:lang w:val="nl-NL"/>
        </w:rPr>
        <w:t>dose</w:t>
      </w:r>
      <w:proofErr w:type="spellEnd"/>
      <w:r w:rsidRPr="00213D87">
        <w:rPr>
          <w:b/>
          <w:lang w:val="nl-NL"/>
        </w:rPr>
        <w:t xml:space="preserve"> PK studie</w:t>
      </w:r>
      <w:r w:rsidR="00710F94" w:rsidRPr="00213D87">
        <w:rPr>
          <w:b/>
          <w:lang w:val="nl-NL"/>
        </w:rPr>
        <w:t xml:space="preserve"> </w:t>
      </w:r>
      <w:r w:rsidRPr="00213D87">
        <w:rPr>
          <w:b/>
          <w:lang w:val="nl-NL"/>
        </w:rPr>
        <w:t>bij ouderen &gt;65 verricht</w:t>
      </w:r>
      <w:r w:rsidR="00710F94" w:rsidRPr="00213D87">
        <w:rPr>
          <w:lang w:val="nl-NL"/>
        </w:rPr>
        <w:t>?</w:t>
      </w:r>
    </w:p>
    <w:p w14:paraId="373C6E8A" w14:textId="305C13E3" w:rsidR="00B42861" w:rsidRDefault="001731BA" w:rsidP="00A30507">
      <w:pPr>
        <w:rPr>
          <w:lang w:val="nl-NL"/>
        </w:rPr>
      </w:pPr>
      <w:r>
        <w:rPr>
          <w:lang w:val="nl-NL"/>
        </w:rPr>
        <w:t>De farmacokinetiek</w:t>
      </w:r>
      <w:r w:rsidR="002F6220">
        <w:rPr>
          <w:lang w:val="nl-NL"/>
        </w:rPr>
        <w:t xml:space="preserve"> van </w:t>
      </w:r>
      <w:r w:rsidR="00C67CE0">
        <w:rPr>
          <w:lang w:val="nl-NL"/>
        </w:rPr>
        <w:t xml:space="preserve">een enkele dosis </w:t>
      </w:r>
      <w:proofErr w:type="spellStart"/>
      <w:r w:rsidR="002F6220">
        <w:rPr>
          <w:lang w:val="nl-NL"/>
        </w:rPr>
        <w:t>candesartan</w:t>
      </w:r>
      <w:proofErr w:type="spellEnd"/>
      <w:r w:rsidR="002F6220">
        <w:rPr>
          <w:lang w:val="nl-NL"/>
        </w:rPr>
        <w:t xml:space="preserve"> </w:t>
      </w:r>
      <w:proofErr w:type="spellStart"/>
      <w:r w:rsidR="00C36B84">
        <w:rPr>
          <w:lang w:val="nl-NL"/>
        </w:rPr>
        <w:t>cilexetil</w:t>
      </w:r>
      <w:proofErr w:type="spellEnd"/>
      <w:r w:rsidR="00C36B84">
        <w:rPr>
          <w:lang w:val="nl-NL"/>
        </w:rPr>
        <w:t xml:space="preserve"> </w:t>
      </w:r>
      <w:r w:rsidR="00F132B9">
        <w:rPr>
          <w:lang w:val="nl-NL"/>
        </w:rPr>
        <w:t xml:space="preserve">(2-16 mg) </w:t>
      </w:r>
      <w:r w:rsidR="00AA3322">
        <w:rPr>
          <w:lang w:val="nl-NL"/>
        </w:rPr>
        <w:t>werd</w:t>
      </w:r>
      <w:r w:rsidR="002F6220">
        <w:rPr>
          <w:lang w:val="nl-NL"/>
        </w:rPr>
        <w:t xml:space="preserve"> bestudeerd in gezonde </w:t>
      </w:r>
      <w:r w:rsidR="006A5628">
        <w:rPr>
          <w:lang w:val="nl-NL"/>
        </w:rPr>
        <w:t>volwassen</w:t>
      </w:r>
      <w:r w:rsidR="00C70885">
        <w:rPr>
          <w:lang w:val="nl-NL"/>
        </w:rPr>
        <w:t>en</w:t>
      </w:r>
      <w:r w:rsidR="006A5628">
        <w:rPr>
          <w:lang w:val="nl-NL"/>
        </w:rPr>
        <w:t xml:space="preserve"> en </w:t>
      </w:r>
      <w:r w:rsidR="002F6220">
        <w:rPr>
          <w:lang w:val="nl-NL"/>
        </w:rPr>
        <w:t>ouderen</w:t>
      </w:r>
      <w:r w:rsidR="006A5628">
        <w:rPr>
          <w:lang w:val="nl-NL"/>
        </w:rPr>
        <w:t>, verdeeld over 5 studies.</w:t>
      </w:r>
      <w:r w:rsidR="00316D10">
        <w:rPr>
          <w:lang w:val="nl-NL"/>
        </w:rPr>
        <w:t xml:space="preserve"> Studie I-III (n=51; </w:t>
      </w:r>
      <w:r w:rsidR="00E61575">
        <w:rPr>
          <w:lang w:val="nl-NL"/>
        </w:rPr>
        <w:t xml:space="preserve">19-40 jaar; </w:t>
      </w:r>
      <w:r w:rsidR="00791237">
        <w:rPr>
          <w:lang w:val="nl-NL"/>
        </w:rPr>
        <w:t>100% man), studie IV</w:t>
      </w:r>
      <w:r w:rsidR="00D677CE">
        <w:rPr>
          <w:lang w:val="nl-NL"/>
        </w:rPr>
        <w:t>-V</w:t>
      </w:r>
      <w:r w:rsidR="002F6220">
        <w:rPr>
          <w:lang w:val="nl-NL"/>
        </w:rPr>
        <w:t xml:space="preserve"> (n=</w:t>
      </w:r>
      <w:r w:rsidR="00D677CE">
        <w:rPr>
          <w:lang w:val="nl-NL"/>
        </w:rPr>
        <w:t>33</w:t>
      </w:r>
      <w:r w:rsidR="00B97588">
        <w:rPr>
          <w:lang w:val="nl-NL"/>
        </w:rPr>
        <w:t xml:space="preserve">; </w:t>
      </w:r>
      <w:r w:rsidR="00E10EB7">
        <w:rPr>
          <w:lang w:val="nl-NL"/>
        </w:rPr>
        <w:t>65-78</w:t>
      </w:r>
      <w:r w:rsidR="00B97588">
        <w:rPr>
          <w:lang w:val="nl-NL"/>
        </w:rPr>
        <w:t xml:space="preserve"> jaar</w:t>
      </w:r>
      <w:r w:rsidR="00D37C35">
        <w:rPr>
          <w:lang w:val="nl-NL"/>
        </w:rPr>
        <w:t xml:space="preserve">; </w:t>
      </w:r>
      <w:r w:rsidR="00E10EB7">
        <w:rPr>
          <w:lang w:val="nl-NL"/>
        </w:rPr>
        <w:t>34</w:t>
      </w:r>
      <w:r w:rsidR="00D37C35">
        <w:rPr>
          <w:lang w:val="nl-NL"/>
        </w:rPr>
        <w:t>% vrouw)</w:t>
      </w:r>
      <w:r w:rsidR="00AA3322">
        <w:rPr>
          <w:lang w:val="nl-NL"/>
        </w:rPr>
        <w:t xml:space="preserve">. </w:t>
      </w:r>
      <w:r w:rsidR="00BE7235">
        <w:rPr>
          <w:lang w:val="nl-NL"/>
        </w:rPr>
        <w:t>De AUC</w:t>
      </w:r>
      <w:r w:rsidR="00143C20">
        <w:rPr>
          <w:lang w:val="nl-NL"/>
        </w:rPr>
        <w:t xml:space="preserve"> </w:t>
      </w:r>
      <w:r w:rsidR="008F087C">
        <w:rPr>
          <w:lang w:val="nl-NL"/>
        </w:rPr>
        <w:t xml:space="preserve">en </w:t>
      </w:r>
      <w:proofErr w:type="spellStart"/>
      <w:r w:rsidR="00F967B7">
        <w:rPr>
          <w:lang w:val="nl-NL"/>
        </w:rPr>
        <w:t>C</w:t>
      </w:r>
      <w:r w:rsidR="00F967B7" w:rsidRPr="00A06461">
        <w:rPr>
          <w:vertAlign w:val="subscript"/>
          <w:lang w:val="nl-NL"/>
        </w:rPr>
        <w:t>max</w:t>
      </w:r>
      <w:proofErr w:type="spellEnd"/>
      <w:r w:rsidR="00F967B7">
        <w:rPr>
          <w:lang w:val="nl-NL"/>
        </w:rPr>
        <w:t xml:space="preserve"> w</w:t>
      </w:r>
      <w:r w:rsidR="008F087C">
        <w:rPr>
          <w:lang w:val="nl-NL"/>
        </w:rPr>
        <w:t>aren</w:t>
      </w:r>
      <w:r w:rsidR="00F967B7">
        <w:rPr>
          <w:lang w:val="nl-NL"/>
        </w:rPr>
        <w:t xml:space="preserve"> proportioneel</w:t>
      </w:r>
      <w:r w:rsidR="00052929">
        <w:rPr>
          <w:lang w:val="nl-NL"/>
        </w:rPr>
        <w:t xml:space="preserve"> </w:t>
      </w:r>
      <w:r w:rsidR="008F087C">
        <w:rPr>
          <w:lang w:val="nl-NL"/>
        </w:rPr>
        <w:t>met de dosis.</w:t>
      </w:r>
      <w:r w:rsidR="003C535D">
        <w:rPr>
          <w:lang w:val="nl-NL"/>
        </w:rPr>
        <w:t xml:space="preserve"> </w:t>
      </w:r>
      <w:r w:rsidR="00423BED">
        <w:rPr>
          <w:lang w:val="nl-NL"/>
        </w:rPr>
        <w:t xml:space="preserve">Bij ouderen was </w:t>
      </w:r>
      <w:proofErr w:type="spellStart"/>
      <w:r w:rsidR="00423BED">
        <w:rPr>
          <w:lang w:val="nl-NL"/>
        </w:rPr>
        <w:t>Cmax</w:t>
      </w:r>
      <w:proofErr w:type="spellEnd"/>
      <w:r w:rsidR="00423BED">
        <w:rPr>
          <w:lang w:val="nl-NL"/>
        </w:rPr>
        <w:t xml:space="preserve"> </w:t>
      </w:r>
      <w:r w:rsidR="00CA0FA5">
        <w:rPr>
          <w:lang w:val="nl-NL"/>
        </w:rPr>
        <w:t xml:space="preserve">verhoogd ten opzichte van volwassen mannen: </w:t>
      </w:r>
      <w:r w:rsidR="00D55621">
        <w:rPr>
          <w:lang w:val="nl-NL"/>
        </w:rPr>
        <w:t xml:space="preserve">22 </w:t>
      </w:r>
      <w:proofErr w:type="spellStart"/>
      <w:r w:rsidR="00D55621">
        <w:rPr>
          <w:lang w:val="nl-NL"/>
        </w:rPr>
        <w:t>vs</w:t>
      </w:r>
      <w:proofErr w:type="spellEnd"/>
      <w:r w:rsidR="00D55621">
        <w:rPr>
          <w:lang w:val="nl-NL"/>
        </w:rPr>
        <w:t xml:space="preserve"> </w:t>
      </w:r>
      <w:r w:rsidR="00A4444C">
        <w:rPr>
          <w:lang w:val="nl-NL"/>
        </w:rPr>
        <w:t xml:space="preserve">17 </w:t>
      </w:r>
      <w:proofErr w:type="spellStart"/>
      <w:r w:rsidR="00A4444C">
        <w:rPr>
          <w:lang w:val="nl-NL"/>
        </w:rPr>
        <w:t>ng</w:t>
      </w:r>
      <w:proofErr w:type="spellEnd"/>
      <w:r w:rsidR="00A36551">
        <w:rPr>
          <w:lang w:val="nl-NL"/>
        </w:rPr>
        <w:t>/</w:t>
      </w:r>
      <w:proofErr w:type="spellStart"/>
      <w:r w:rsidR="00A36551">
        <w:rPr>
          <w:lang w:val="nl-NL"/>
        </w:rPr>
        <w:t>mL</w:t>
      </w:r>
      <w:proofErr w:type="spellEnd"/>
      <w:r w:rsidR="001B3F60">
        <w:rPr>
          <w:lang w:val="nl-NL"/>
        </w:rPr>
        <w:t xml:space="preserve"> voor de 2 mg tabletten</w:t>
      </w:r>
      <w:r w:rsidR="00A36551">
        <w:rPr>
          <w:lang w:val="nl-NL"/>
        </w:rPr>
        <w:t xml:space="preserve">; </w:t>
      </w:r>
      <w:r w:rsidR="00D55621">
        <w:rPr>
          <w:lang w:val="nl-NL"/>
        </w:rPr>
        <w:t xml:space="preserve">42 </w:t>
      </w:r>
      <w:proofErr w:type="spellStart"/>
      <w:r w:rsidR="00D55621">
        <w:rPr>
          <w:lang w:val="nl-NL"/>
        </w:rPr>
        <w:t>vs</w:t>
      </w:r>
      <w:proofErr w:type="spellEnd"/>
      <w:r w:rsidR="00D55621">
        <w:rPr>
          <w:lang w:val="nl-NL"/>
        </w:rPr>
        <w:t xml:space="preserve"> </w:t>
      </w:r>
      <w:r w:rsidR="00A36551">
        <w:rPr>
          <w:lang w:val="nl-NL"/>
        </w:rPr>
        <w:t>2</w:t>
      </w:r>
      <w:r w:rsidR="00D55621">
        <w:rPr>
          <w:lang w:val="nl-NL"/>
        </w:rPr>
        <w:t>8</w:t>
      </w:r>
      <w:r w:rsidR="00A36551">
        <w:rPr>
          <w:lang w:val="nl-NL"/>
        </w:rPr>
        <w:t xml:space="preserve"> </w:t>
      </w:r>
      <w:proofErr w:type="spellStart"/>
      <w:r w:rsidR="00A36551">
        <w:rPr>
          <w:lang w:val="nl-NL"/>
        </w:rPr>
        <w:t>ng</w:t>
      </w:r>
      <w:proofErr w:type="spellEnd"/>
      <w:r w:rsidR="00A36551">
        <w:rPr>
          <w:lang w:val="nl-NL"/>
        </w:rPr>
        <w:t>/</w:t>
      </w:r>
      <w:proofErr w:type="spellStart"/>
      <w:r w:rsidR="00A36551">
        <w:rPr>
          <w:lang w:val="nl-NL"/>
        </w:rPr>
        <w:t>mL</w:t>
      </w:r>
      <w:proofErr w:type="spellEnd"/>
      <w:r w:rsidR="00215442">
        <w:rPr>
          <w:lang w:val="nl-NL"/>
        </w:rPr>
        <w:t xml:space="preserve"> voor de 4 mg tabletten</w:t>
      </w:r>
      <w:r w:rsidR="00A36551">
        <w:rPr>
          <w:lang w:val="nl-NL"/>
        </w:rPr>
        <w:t xml:space="preserve">; </w:t>
      </w:r>
      <w:r w:rsidR="00D55621">
        <w:rPr>
          <w:lang w:val="nl-NL"/>
        </w:rPr>
        <w:t xml:space="preserve">84 </w:t>
      </w:r>
      <w:proofErr w:type="spellStart"/>
      <w:r w:rsidR="00D55621">
        <w:rPr>
          <w:lang w:val="nl-NL"/>
        </w:rPr>
        <w:t>vs</w:t>
      </w:r>
      <w:proofErr w:type="spellEnd"/>
      <w:r w:rsidR="00D55621">
        <w:rPr>
          <w:lang w:val="nl-NL"/>
        </w:rPr>
        <w:t xml:space="preserve"> </w:t>
      </w:r>
      <w:r w:rsidR="00A36551">
        <w:rPr>
          <w:lang w:val="nl-NL"/>
        </w:rPr>
        <w:t xml:space="preserve">55 </w:t>
      </w:r>
      <w:proofErr w:type="spellStart"/>
      <w:r w:rsidR="00A36551">
        <w:rPr>
          <w:lang w:val="nl-NL"/>
        </w:rPr>
        <w:t>ng</w:t>
      </w:r>
      <w:proofErr w:type="spellEnd"/>
      <w:r w:rsidR="00A36551">
        <w:rPr>
          <w:lang w:val="nl-NL"/>
        </w:rPr>
        <w:t>/</w:t>
      </w:r>
      <w:proofErr w:type="spellStart"/>
      <w:r w:rsidR="00A36551">
        <w:rPr>
          <w:lang w:val="nl-NL"/>
        </w:rPr>
        <w:t>mL</w:t>
      </w:r>
      <w:proofErr w:type="spellEnd"/>
      <w:r w:rsidR="00215442">
        <w:rPr>
          <w:lang w:val="nl-NL"/>
        </w:rPr>
        <w:t xml:space="preserve"> voor de 8 mg tabletten</w:t>
      </w:r>
      <w:r w:rsidR="00A36551">
        <w:rPr>
          <w:lang w:val="nl-NL"/>
        </w:rPr>
        <w:t xml:space="preserve">; </w:t>
      </w:r>
      <w:r w:rsidR="00D55621">
        <w:rPr>
          <w:lang w:val="nl-NL"/>
        </w:rPr>
        <w:t xml:space="preserve">110 </w:t>
      </w:r>
      <w:proofErr w:type="spellStart"/>
      <w:r w:rsidR="00D55621">
        <w:rPr>
          <w:lang w:val="nl-NL"/>
        </w:rPr>
        <w:t>vs</w:t>
      </w:r>
      <w:proofErr w:type="spellEnd"/>
      <w:r w:rsidR="00D55621">
        <w:rPr>
          <w:lang w:val="nl-NL"/>
        </w:rPr>
        <w:t xml:space="preserve"> </w:t>
      </w:r>
      <w:r w:rsidR="00A36551">
        <w:rPr>
          <w:lang w:val="nl-NL"/>
        </w:rPr>
        <w:t>64 mg/</w:t>
      </w:r>
      <w:proofErr w:type="spellStart"/>
      <w:r w:rsidR="00A36551">
        <w:rPr>
          <w:lang w:val="nl-NL"/>
        </w:rPr>
        <w:t>mL</w:t>
      </w:r>
      <w:proofErr w:type="spellEnd"/>
      <w:r w:rsidR="00A36551">
        <w:rPr>
          <w:lang w:val="nl-NL"/>
        </w:rPr>
        <w:t xml:space="preserve"> </w:t>
      </w:r>
      <w:r w:rsidR="00215442">
        <w:rPr>
          <w:lang w:val="nl-NL"/>
        </w:rPr>
        <w:t xml:space="preserve">voor de 12 mg tabletten </w:t>
      </w:r>
      <w:r w:rsidR="00A36551">
        <w:rPr>
          <w:lang w:val="nl-NL"/>
        </w:rPr>
        <w:t xml:space="preserve">en </w:t>
      </w:r>
      <w:r w:rsidR="00D55621">
        <w:rPr>
          <w:lang w:val="nl-NL"/>
        </w:rPr>
        <w:t xml:space="preserve">184 </w:t>
      </w:r>
      <w:proofErr w:type="spellStart"/>
      <w:r w:rsidR="00D55621">
        <w:rPr>
          <w:lang w:val="nl-NL"/>
        </w:rPr>
        <w:t>vs</w:t>
      </w:r>
      <w:proofErr w:type="spellEnd"/>
      <w:r w:rsidR="00D55621">
        <w:rPr>
          <w:lang w:val="nl-NL"/>
        </w:rPr>
        <w:t xml:space="preserve"> </w:t>
      </w:r>
      <w:r w:rsidR="00A36551">
        <w:rPr>
          <w:lang w:val="nl-NL"/>
        </w:rPr>
        <w:t>108 mg/</w:t>
      </w:r>
      <w:proofErr w:type="spellStart"/>
      <w:r w:rsidR="00A36551">
        <w:rPr>
          <w:lang w:val="nl-NL"/>
        </w:rPr>
        <w:t>mL</w:t>
      </w:r>
      <w:proofErr w:type="spellEnd"/>
      <w:r w:rsidR="00883B4D">
        <w:rPr>
          <w:lang w:val="nl-NL"/>
        </w:rPr>
        <w:t xml:space="preserve"> voor de </w:t>
      </w:r>
      <w:r w:rsidR="00215442">
        <w:rPr>
          <w:lang w:val="nl-NL"/>
        </w:rPr>
        <w:t>16 mg</w:t>
      </w:r>
      <w:r w:rsidR="00883B4D">
        <w:rPr>
          <w:lang w:val="nl-NL"/>
        </w:rPr>
        <w:t xml:space="preserve"> tabletten</w:t>
      </w:r>
      <w:r w:rsidR="00D55621">
        <w:rPr>
          <w:lang w:val="nl-NL"/>
        </w:rPr>
        <w:t>.</w:t>
      </w:r>
      <w:r w:rsidR="00274304">
        <w:rPr>
          <w:lang w:val="nl-NL"/>
        </w:rPr>
        <w:t xml:space="preserve"> 30%, </w:t>
      </w:r>
      <w:r w:rsidR="00AF292E">
        <w:rPr>
          <w:lang w:val="nl-NL"/>
        </w:rPr>
        <w:t xml:space="preserve">50%, 53%, </w:t>
      </w:r>
      <w:r w:rsidR="00F42F02">
        <w:rPr>
          <w:lang w:val="nl-NL"/>
        </w:rPr>
        <w:t>72%, 70% toename.</w:t>
      </w:r>
      <w:r w:rsidR="003F2C44">
        <w:rPr>
          <w:lang w:val="nl-NL"/>
        </w:rPr>
        <w:t xml:space="preserve"> </w:t>
      </w:r>
      <w:proofErr w:type="spellStart"/>
      <w:r w:rsidR="003F2C44">
        <w:rPr>
          <w:lang w:val="nl-NL"/>
        </w:rPr>
        <w:t>T</w:t>
      </w:r>
      <w:r w:rsidR="003F2C44" w:rsidRPr="00A06461">
        <w:rPr>
          <w:vertAlign w:val="subscript"/>
          <w:lang w:val="nl-NL"/>
        </w:rPr>
        <w:t>max</w:t>
      </w:r>
      <w:proofErr w:type="spellEnd"/>
      <w:r w:rsidR="003F2C44">
        <w:rPr>
          <w:lang w:val="nl-NL"/>
        </w:rPr>
        <w:t xml:space="preserve"> 3,6-4,3 uur</w:t>
      </w:r>
      <w:r w:rsidR="00C70FCA">
        <w:rPr>
          <w:lang w:val="nl-NL"/>
        </w:rPr>
        <w:t xml:space="preserve"> voor volwassen mannen en 3,7-5 uur</w:t>
      </w:r>
      <w:r w:rsidR="00085437">
        <w:rPr>
          <w:lang w:val="nl-NL"/>
        </w:rPr>
        <w:t xml:space="preserve"> voor ouderen</w:t>
      </w:r>
      <w:r w:rsidR="00745B32">
        <w:rPr>
          <w:lang w:val="nl-NL"/>
        </w:rPr>
        <w:t xml:space="preserve"> </w:t>
      </w:r>
      <w:r w:rsidR="00292388">
        <w:rPr>
          <w:lang w:val="nl-NL"/>
        </w:rPr>
        <w:t>(</w:t>
      </w:r>
      <w:proofErr w:type="spellStart"/>
      <w:r w:rsidR="00292388">
        <w:rPr>
          <w:lang w:val="nl-NL"/>
        </w:rPr>
        <w:t>T</w:t>
      </w:r>
      <w:r w:rsidR="00292388" w:rsidRPr="00A06461">
        <w:rPr>
          <w:vertAlign w:val="subscript"/>
          <w:lang w:val="nl-NL"/>
        </w:rPr>
        <w:t>max</w:t>
      </w:r>
      <w:proofErr w:type="spellEnd"/>
      <w:r w:rsidR="00292388">
        <w:rPr>
          <w:lang w:val="nl-NL"/>
        </w:rPr>
        <w:t xml:space="preserve"> </w:t>
      </w:r>
      <w:r w:rsidR="00745B32">
        <w:rPr>
          <w:lang w:val="nl-NL"/>
        </w:rPr>
        <w:t xml:space="preserve">voor de 8 mg tabletten: </w:t>
      </w:r>
      <w:r w:rsidR="00292388">
        <w:rPr>
          <w:lang w:val="nl-NL"/>
        </w:rPr>
        <w:t>4,1-5 uur en voor de 16 mg tabletten 4,8 uur)</w:t>
      </w:r>
      <w:r w:rsidR="002C172C">
        <w:rPr>
          <w:lang w:val="nl-NL"/>
        </w:rPr>
        <w:t>. De eliminatie</w:t>
      </w:r>
      <w:r w:rsidR="00523466">
        <w:rPr>
          <w:lang w:val="nl-NL"/>
        </w:rPr>
        <w:t xml:space="preserve"> </w:t>
      </w:r>
      <w:r w:rsidR="002C172C">
        <w:rPr>
          <w:lang w:val="nl-NL"/>
        </w:rPr>
        <w:t>halfwaardetijd</w:t>
      </w:r>
      <w:r w:rsidR="003735A9">
        <w:rPr>
          <w:lang w:val="nl-NL"/>
        </w:rPr>
        <w:t xml:space="preserve"> voor ouderen was 9-12 uur</w:t>
      </w:r>
      <w:r w:rsidR="00C7701D">
        <w:rPr>
          <w:lang w:val="nl-NL"/>
        </w:rPr>
        <w:t xml:space="preserve"> en voor volwassen mannen</w:t>
      </w:r>
      <w:r w:rsidR="00B76045">
        <w:rPr>
          <w:lang w:val="nl-NL"/>
        </w:rPr>
        <w:t xml:space="preserve"> 8-13 uur. Over het algemeen gold</w:t>
      </w:r>
      <w:r w:rsidR="00523466">
        <w:rPr>
          <w:lang w:val="nl-NL"/>
        </w:rPr>
        <w:t xml:space="preserve"> dat de halfwaardetijd steeg met de </w:t>
      </w:r>
      <w:r w:rsidR="00FE3CE0">
        <w:rPr>
          <w:lang w:val="nl-NL"/>
        </w:rPr>
        <w:t>dosis.</w:t>
      </w:r>
      <w:r w:rsidR="00652D5B">
        <w:rPr>
          <w:lang w:val="nl-NL"/>
        </w:rPr>
        <w:t>(</w:t>
      </w:r>
      <w:r w:rsidR="00B90987">
        <w:rPr>
          <w:lang w:val="nl-NL"/>
        </w:rPr>
        <w:t>19</w:t>
      </w:r>
      <w:r w:rsidR="00A3146D">
        <w:rPr>
          <w:lang w:val="nl-NL"/>
        </w:rPr>
        <w:t>)</w:t>
      </w:r>
    </w:p>
    <w:p w14:paraId="246963C0" w14:textId="77777777" w:rsidR="00213D87" w:rsidRPr="00213D87" w:rsidRDefault="00213D87" w:rsidP="002B719D">
      <w:pPr>
        <w:rPr>
          <w:lang w:val="nl-NL"/>
        </w:rPr>
      </w:pPr>
    </w:p>
    <w:p w14:paraId="7A247864" w14:textId="77777777" w:rsidR="00710F94" w:rsidRPr="00213D87" w:rsidRDefault="00710F94" w:rsidP="002B719D">
      <w:pPr>
        <w:rPr>
          <w:b/>
          <w:lang w:val="nl-NL"/>
        </w:rPr>
      </w:pPr>
      <w:r w:rsidRPr="00213D87">
        <w:rPr>
          <w:b/>
          <w:lang w:val="nl-NL"/>
        </w:rPr>
        <w:t xml:space="preserve">Is </w:t>
      </w:r>
      <w:r w:rsidR="00CB4068" w:rsidRPr="00213D87">
        <w:rPr>
          <w:b/>
          <w:lang w:val="nl-NL"/>
        </w:rPr>
        <w:t>er</w:t>
      </w:r>
      <w:r w:rsidR="002314D2" w:rsidRPr="00213D87">
        <w:rPr>
          <w:b/>
          <w:lang w:val="nl-NL"/>
        </w:rPr>
        <w:t xml:space="preserve"> een </w:t>
      </w:r>
      <w:r w:rsidRPr="00213D87">
        <w:rPr>
          <w:b/>
          <w:lang w:val="nl-NL"/>
        </w:rPr>
        <w:t>multiple</w:t>
      </w:r>
      <w:r w:rsidR="00CB4068" w:rsidRPr="00213D87">
        <w:rPr>
          <w:b/>
          <w:lang w:val="nl-NL"/>
        </w:rPr>
        <w:t>-</w:t>
      </w:r>
      <w:proofErr w:type="spellStart"/>
      <w:r w:rsidR="00CB4068" w:rsidRPr="00213D87">
        <w:rPr>
          <w:b/>
          <w:lang w:val="nl-NL"/>
        </w:rPr>
        <w:t>dose</w:t>
      </w:r>
      <w:proofErr w:type="spellEnd"/>
      <w:r w:rsidR="00CB4068" w:rsidRPr="00213D87">
        <w:rPr>
          <w:b/>
          <w:lang w:val="nl-NL"/>
        </w:rPr>
        <w:t xml:space="preserve"> PK</w:t>
      </w:r>
      <w:r w:rsidR="002314D2" w:rsidRPr="00213D87">
        <w:rPr>
          <w:b/>
          <w:lang w:val="nl-NL"/>
        </w:rPr>
        <w:t xml:space="preserve"> studie bij ouderen </w:t>
      </w:r>
      <w:r w:rsidRPr="00213D87">
        <w:rPr>
          <w:b/>
          <w:lang w:val="nl-NL"/>
        </w:rPr>
        <w:t xml:space="preserve">&gt;65 </w:t>
      </w:r>
      <w:r w:rsidR="002314D2" w:rsidRPr="00213D87">
        <w:rPr>
          <w:b/>
          <w:lang w:val="nl-NL"/>
        </w:rPr>
        <w:t>verricht</w:t>
      </w:r>
      <w:r w:rsidRPr="00213D87">
        <w:rPr>
          <w:b/>
          <w:lang w:val="nl-NL"/>
        </w:rPr>
        <w:t>?</w:t>
      </w:r>
    </w:p>
    <w:p w14:paraId="642B84A5" w14:textId="6F86B04F" w:rsidR="00382C11" w:rsidRDefault="00C040EF" w:rsidP="002B719D">
      <w:pPr>
        <w:rPr>
          <w:bCs/>
          <w:lang w:val="nl-NL"/>
        </w:rPr>
      </w:pPr>
      <w:r>
        <w:rPr>
          <w:bCs/>
          <w:lang w:val="nl-NL"/>
        </w:rPr>
        <w:t>D</w:t>
      </w:r>
      <w:r w:rsidR="00A84594" w:rsidRPr="00A84594">
        <w:rPr>
          <w:bCs/>
          <w:lang w:val="nl-NL"/>
        </w:rPr>
        <w:t xml:space="preserve">e farmacokinetiek van </w:t>
      </w:r>
      <w:r w:rsidR="00A84594">
        <w:rPr>
          <w:bCs/>
          <w:lang w:val="nl-NL"/>
        </w:rPr>
        <w:t>multiple</w:t>
      </w:r>
      <w:r w:rsidR="00A84594" w:rsidRPr="00A84594">
        <w:rPr>
          <w:bCs/>
          <w:lang w:val="nl-NL"/>
        </w:rPr>
        <w:t xml:space="preserve"> dosis</w:t>
      </w:r>
      <w:r w:rsidR="00A84594">
        <w:rPr>
          <w:bCs/>
          <w:lang w:val="nl-NL"/>
        </w:rPr>
        <w:t>sen</w:t>
      </w:r>
      <w:r w:rsidR="00A84594" w:rsidRPr="00A84594">
        <w:rPr>
          <w:bCs/>
          <w:lang w:val="nl-NL"/>
        </w:rPr>
        <w:t xml:space="preserve"> </w:t>
      </w:r>
      <w:r w:rsidR="0056185F">
        <w:rPr>
          <w:bCs/>
          <w:lang w:val="nl-NL"/>
        </w:rPr>
        <w:t xml:space="preserve">(8 dagen) </w:t>
      </w:r>
      <w:proofErr w:type="spellStart"/>
      <w:r w:rsidR="00A84594" w:rsidRPr="00A84594">
        <w:rPr>
          <w:bCs/>
          <w:lang w:val="nl-NL"/>
        </w:rPr>
        <w:t>candesartan</w:t>
      </w:r>
      <w:proofErr w:type="spellEnd"/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cilexetil</w:t>
      </w:r>
      <w:proofErr w:type="spellEnd"/>
      <w:r w:rsidR="00A84594" w:rsidRPr="00A84594">
        <w:rPr>
          <w:bCs/>
          <w:lang w:val="nl-NL"/>
        </w:rPr>
        <w:t xml:space="preserve"> (2-16 mg) </w:t>
      </w:r>
      <w:r>
        <w:rPr>
          <w:bCs/>
          <w:lang w:val="nl-NL"/>
        </w:rPr>
        <w:t xml:space="preserve">werd </w:t>
      </w:r>
      <w:r w:rsidR="00A84594" w:rsidRPr="00A84594">
        <w:rPr>
          <w:bCs/>
          <w:lang w:val="nl-NL"/>
        </w:rPr>
        <w:t xml:space="preserve">bestudeerd in gezonde volwassenen en ouderen, verdeeld over 5 studies. Studie I-III (n=51; 19-40 jaar; 100% man), studie IV-V (n=33; 65-78 jaar; 34% vrouw). De AUC en </w:t>
      </w:r>
      <w:proofErr w:type="spellStart"/>
      <w:r w:rsidR="00A84594" w:rsidRPr="00A84594">
        <w:rPr>
          <w:bCs/>
          <w:lang w:val="nl-NL"/>
        </w:rPr>
        <w:t>C</w:t>
      </w:r>
      <w:r w:rsidR="00A84594" w:rsidRPr="00A06461">
        <w:rPr>
          <w:bCs/>
          <w:vertAlign w:val="subscript"/>
          <w:lang w:val="nl-NL"/>
        </w:rPr>
        <w:t>max</w:t>
      </w:r>
      <w:proofErr w:type="spellEnd"/>
      <w:r w:rsidR="00A84594" w:rsidRPr="00A84594">
        <w:rPr>
          <w:bCs/>
          <w:lang w:val="nl-NL"/>
        </w:rPr>
        <w:t xml:space="preserve"> waren proportioneel met de dosis. Bij ouderen was </w:t>
      </w:r>
      <w:proofErr w:type="spellStart"/>
      <w:r w:rsidR="00A84594" w:rsidRPr="00A84594">
        <w:rPr>
          <w:bCs/>
          <w:lang w:val="nl-NL"/>
        </w:rPr>
        <w:t>C</w:t>
      </w:r>
      <w:r w:rsidR="00A84594" w:rsidRPr="00A06461">
        <w:rPr>
          <w:bCs/>
          <w:vertAlign w:val="subscript"/>
          <w:lang w:val="nl-NL"/>
        </w:rPr>
        <w:t>max</w:t>
      </w:r>
      <w:proofErr w:type="spellEnd"/>
      <w:r w:rsidR="00A84594" w:rsidRPr="00A84594">
        <w:rPr>
          <w:bCs/>
          <w:lang w:val="nl-NL"/>
        </w:rPr>
        <w:t xml:space="preserve"> verhoogd ten opzichte van volwassen mannen: 2</w:t>
      </w:r>
      <w:r w:rsidR="00B74131">
        <w:rPr>
          <w:bCs/>
          <w:lang w:val="nl-NL"/>
        </w:rPr>
        <w:t>6</w:t>
      </w:r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vs</w:t>
      </w:r>
      <w:proofErr w:type="spellEnd"/>
      <w:r w:rsidR="00A84594" w:rsidRPr="00A84594">
        <w:rPr>
          <w:bCs/>
          <w:lang w:val="nl-NL"/>
        </w:rPr>
        <w:t xml:space="preserve"> 17 </w:t>
      </w:r>
      <w:proofErr w:type="spellStart"/>
      <w:r w:rsidR="00A84594" w:rsidRPr="00A84594">
        <w:rPr>
          <w:bCs/>
          <w:lang w:val="nl-NL"/>
        </w:rPr>
        <w:t>ng</w:t>
      </w:r>
      <w:proofErr w:type="spellEnd"/>
      <w:r w:rsidR="00A84594" w:rsidRPr="00A84594">
        <w:rPr>
          <w:bCs/>
          <w:lang w:val="nl-NL"/>
        </w:rPr>
        <w:t>/</w:t>
      </w:r>
      <w:proofErr w:type="spellStart"/>
      <w:r w:rsidR="00A84594" w:rsidRPr="00A84594">
        <w:rPr>
          <w:bCs/>
          <w:lang w:val="nl-NL"/>
        </w:rPr>
        <w:t>mL</w:t>
      </w:r>
      <w:proofErr w:type="spellEnd"/>
      <w:r w:rsidR="00A84594" w:rsidRPr="00A84594">
        <w:rPr>
          <w:bCs/>
          <w:lang w:val="nl-NL"/>
        </w:rPr>
        <w:t xml:space="preserve"> voor de 2 mg tabletten; 4</w:t>
      </w:r>
      <w:r w:rsidR="002934E4">
        <w:rPr>
          <w:bCs/>
          <w:lang w:val="nl-NL"/>
        </w:rPr>
        <w:t>9</w:t>
      </w:r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vs</w:t>
      </w:r>
      <w:proofErr w:type="spellEnd"/>
      <w:r w:rsidR="00A84594" w:rsidRPr="00A84594">
        <w:rPr>
          <w:bCs/>
          <w:lang w:val="nl-NL"/>
        </w:rPr>
        <w:t xml:space="preserve"> 28 </w:t>
      </w:r>
      <w:proofErr w:type="spellStart"/>
      <w:r w:rsidR="00A84594" w:rsidRPr="00A84594">
        <w:rPr>
          <w:bCs/>
          <w:lang w:val="nl-NL"/>
        </w:rPr>
        <w:t>ng</w:t>
      </w:r>
      <w:proofErr w:type="spellEnd"/>
      <w:r w:rsidR="00A84594" w:rsidRPr="00A84594">
        <w:rPr>
          <w:bCs/>
          <w:lang w:val="nl-NL"/>
        </w:rPr>
        <w:t>/</w:t>
      </w:r>
      <w:proofErr w:type="spellStart"/>
      <w:r w:rsidR="00A84594" w:rsidRPr="00A84594">
        <w:rPr>
          <w:bCs/>
          <w:lang w:val="nl-NL"/>
        </w:rPr>
        <w:t>mL</w:t>
      </w:r>
      <w:proofErr w:type="spellEnd"/>
      <w:r w:rsidR="00A84594" w:rsidRPr="00A84594">
        <w:rPr>
          <w:bCs/>
          <w:lang w:val="nl-NL"/>
        </w:rPr>
        <w:t xml:space="preserve"> voor de 4 mg tabletten; </w:t>
      </w:r>
      <w:r w:rsidR="002934E4">
        <w:rPr>
          <w:bCs/>
          <w:lang w:val="nl-NL"/>
        </w:rPr>
        <w:t>78</w:t>
      </w:r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vs</w:t>
      </w:r>
      <w:proofErr w:type="spellEnd"/>
      <w:r w:rsidR="00A84594" w:rsidRPr="00A84594">
        <w:rPr>
          <w:bCs/>
          <w:lang w:val="nl-NL"/>
        </w:rPr>
        <w:t xml:space="preserve"> </w:t>
      </w:r>
      <w:r w:rsidR="00344EC9">
        <w:rPr>
          <w:bCs/>
          <w:lang w:val="nl-NL"/>
        </w:rPr>
        <w:t>61</w:t>
      </w:r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ng</w:t>
      </w:r>
      <w:proofErr w:type="spellEnd"/>
      <w:r w:rsidR="00A84594" w:rsidRPr="00A84594">
        <w:rPr>
          <w:bCs/>
          <w:lang w:val="nl-NL"/>
        </w:rPr>
        <w:t>/</w:t>
      </w:r>
      <w:proofErr w:type="spellStart"/>
      <w:r w:rsidR="00A84594" w:rsidRPr="00A84594">
        <w:rPr>
          <w:bCs/>
          <w:lang w:val="nl-NL"/>
        </w:rPr>
        <w:t>mL</w:t>
      </w:r>
      <w:proofErr w:type="spellEnd"/>
      <w:r w:rsidR="00A84594" w:rsidRPr="00A84594">
        <w:rPr>
          <w:bCs/>
          <w:lang w:val="nl-NL"/>
        </w:rPr>
        <w:t xml:space="preserve"> voor de 8 mg tabletten; 1</w:t>
      </w:r>
      <w:r w:rsidR="002934E4">
        <w:rPr>
          <w:bCs/>
          <w:lang w:val="nl-NL"/>
        </w:rPr>
        <w:t>46</w:t>
      </w:r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vs</w:t>
      </w:r>
      <w:proofErr w:type="spellEnd"/>
      <w:r w:rsidR="00A84594" w:rsidRPr="00A84594">
        <w:rPr>
          <w:bCs/>
          <w:lang w:val="nl-NL"/>
        </w:rPr>
        <w:t xml:space="preserve"> 6</w:t>
      </w:r>
      <w:r w:rsidR="00B74131">
        <w:rPr>
          <w:bCs/>
          <w:lang w:val="nl-NL"/>
        </w:rPr>
        <w:t>1</w:t>
      </w:r>
      <w:r w:rsidR="00A84594" w:rsidRPr="00A84594">
        <w:rPr>
          <w:bCs/>
          <w:lang w:val="nl-NL"/>
        </w:rPr>
        <w:t xml:space="preserve"> mg/</w:t>
      </w:r>
      <w:proofErr w:type="spellStart"/>
      <w:r w:rsidR="00A84594" w:rsidRPr="00A84594">
        <w:rPr>
          <w:bCs/>
          <w:lang w:val="nl-NL"/>
        </w:rPr>
        <w:t>mL</w:t>
      </w:r>
      <w:proofErr w:type="spellEnd"/>
      <w:r w:rsidR="00A84594" w:rsidRPr="00A84594">
        <w:rPr>
          <w:bCs/>
          <w:lang w:val="nl-NL"/>
        </w:rPr>
        <w:t xml:space="preserve"> voor de 12 mg tabletten en 1</w:t>
      </w:r>
      <w:r w:rsidR="002934E4">
        <w:rPr>
          <w:bCs/>
          <w:lang w:val="nl-NL"/>
        </w:rPr>
        <w:t>79</w:t>
      </w:r>
      <w:r w:rsidR="00A84594" w:rsidRPr="00A84594">
        <w:rPr>
          <w:bCs/>
          <w:lang w:val="nl-NL"/>
        </w:rPr>
        <w:t xml:space="preserve"> </w:t>
      </w:r>
      <w:proofErr w:type="spellStart"/>
      <w:r w:rsidR="00A84594" w:rsidRPr="00A84594">
        <w:rPr>
          <w:bCs/>
          <w:lang w:val="nl-NL"/>
        </w:rPr>
        <w:t>vs</w:t>
      </w:r>
      <w:proofErr w:type="spellEnd"/>
      <w:r w:rsidR="00A84594" w:rsidRPr="00A84594">
        <w:rPr>
          <w:bCs/>
          <w:lang w:val="nl-NL"/>
        </w:rPr>
        <w:t xml:space="preserve"> 1</w:t>
      </w:r>
      <w:r w:rsidR="00B74131">
        <w:rPr>
          <w:bCs/>
          <w:lang w:val="nl-NL"/>
        </w:rPr>
        <w:t>19</w:t>
      </w:r>
      <w:r w:rsidR="00A84594" w:rsidRPr="00A84594">
        <w:rPr>
          <w:bCs/>
          <w:lang w:val="nl-NL"/>
        </w:rPr>
        <w:t xml:space="preserve"> mg/</w:t>
      </w:r>
      <w:proofErr w:type="spellStart"/>
      <w:r w:rsidR="00A84594" w:rsidRPr="00A84594">
        <w:rPr>
          <w:bCs/>
          <w:lang w:val="nl-NL"/>
        </w:rPr>
        <w:t>mL</w:t>
      </w:r>
      <w:proofErr w:type="spellEnd"/>
      <w:r w:rsidR="00A84594" w:rsidRPr="00A84594">
        <w:rPr>
          <w:bCs/>
          <w:lang w:val="nl-NL"/>
        </w:rPr>
        <w:t xml:space="preserve"> voor de 16 mg tabletten. </w:t>
      </w:r>
      <w:r w:rsidR="00BF1D93">
        <w:rPr>
          <w:bCs/>
          <w:lang w:val="nl-NL"/>
        </w:rPr>
        <w:t>1</w:t>
      </w:r>
      <w:r w:rsidR="002B01F2">
        <w:rPr>
          <w:bCs/>
          <w:lang w:val="nl-NL"/>
        </w:rPr>
        <w:t>28</w:t>
      </w:r>
      <w:r w:rsidR="00A84594" w:rsidRPr="00A84594">
        <w:rPr>
          <w:bCs/>
          <w:lang w:val="nl-NL"/>
        </w:rPr>
        <w:t xml:space="preserve">%, </w:t>
      </w:r>
      <w:r w:rsidR="00F66410">
        <w:rPr>
          <w:bCs/>
          <w:lang w:val="nl-NL"/>
        </w:rPr>
        <w:t>175</w:t>
      </w:r>
      <w:r w:rsidR="00A84594" w:rsidRPr="00A84594">
        <w:rPr>
          <w:bCs/>
          <w:lang w:val="nl-NL"/>
        </w:rPr>
        <w:t xml:space="preserve">%, </w:t>
      </w:r>
      <w:r w:rsidR="00AC5DB1">
        <w:rPr>
          <w:bCs/>
          <w:lang w:val="nl-NL"/>
        </w:rPr>
        <w:t>128</w:t>
      </w:r>
      <w:r w:rsidR="00A84594" w:rsidRPr="00A84594">
        <w:rPr>
          <w:bCs/>
          <w:lang w:val="nl-NL"/>
        </w:rPr>
        <w:t xml:space="preserve">%, </w:t>
      </w:r>
      <w:r w:rsidR="00AC5DB1">
        <w:rPr>
          <w:bCs/>
          <w:lang w:val="nl-NL"/>
        </w:rPr>
        <w:t>239</w:t>
      </w:r>
      <w:r w:rsidR="00A84594" w:rsidRPr="00A84594">
        <w:rPr>
          <w:bCs/>
          <w:lang w:val="nl-NL"/>
        </w:rPr>
        <w:t xml:space="preserve">%, </w:t>
      </w:r>
      <w:r w:rsidR="00BF1D93">
        <w:rPr>
          <w:bCs/>
          <w:lang w:val="nl-NL"/>
        </w:rPr>
        <w:t>1</w:t>
      </w:r>
      <w:r w:rsidR="00965872">
        <w:rPr>
          <w:bCs/>
          <w:lang w:val="nl-NL"/>
        </w:rPr>
        <w:t>5</w:t>
      </w:r>
      <w:r w:rsidR="00A84594" w:rsidRPr="00A84594">
        <w:rPr>
          <w:bCs/>
          <w:lang w:val="nl-NL"/>
        </w:rPr>
        <w:t xml:space="preserve">0% toename. </w:t>
      </w:r>
      <w:proofErr w:type="spellStart"/>
      <w:r w:rsidR="00A84594" w:rsidRPr="00A84594">
        <w:rPr>
          <w:bCs/>
          <w:lang w:val="nl-NL"/>
        </w:rPr>
        <w:t>T</w:t>
      </w:r>
      <w:r w:rsidR="00A84594" w:rsidRPr="00A06461">
        <w:rPr>
          <w:bCs/>
          <w:vertAlign w:val="subscript"/>
          <w:lang w:val="nl-NL"/>
        </w:rPr>
        <w:t>max</w:t>
      </w:r>
      <w:proofErr w:type="spellEnd"/>
      <w:r w:rsidR="00A84594" w:rsidRPr="00A84594">
        <w:rPr>
          <w:bCs/>
          <w:lang w:val="nl-NL"/>
        </w:rPr>
        <w:t xml:space="preserve"> 3,6-4,</w:t>
      </w:r>
      <w:r w:rsidR="00965872">
        <w:rPr>
          <w:bCs/>
          <w:lang w:val="nl-NL"/>
        </w:rPr>
        <w:t>0</w:t>
      </w:r>
      <w:r w:rsidR="00A84594" w:rsidRPr="00A84594">
        <w:rPr>
          <w:bCs/>
          <w:lang w:val="nl-NL"/>
        </w:rPr>
        <w:t xml:space="preserve"> uur voor volwassen mannen en </w:t>
      </w:r>
      <w:r w:rsidR="00965872">
        <w:rPr>
          <w:bCs/>
          <w:lang w:val="nl-NL"/>
        </w:rPr>
        <w:t>4,1-4,</w:t>
      </w:r>
      <w:r w:rsidR="00A84594" w:rsidRPr="00A84594">
        <w:rPr>
          <w:bCs/>
          <w:lang w:val="nl-NL"/>
        </w:rPr>
        <w:t>5 uur voor ouderen. (</w:t>
      </w:r>
      <w:r w:rsidR="00B90987">
        <w:rPr>
          <w:bCs/>
          <w:lang w:val="nl-NL"/>
        </w:rPr>
        <w:t>19</w:t>
      </w:r>
      <w:r w:rsidR="00A84594" w:rsidRPr="00A84594">
        <w:rPr>
          <w:bCs/>
          <w:lang w:val="nl-NL"/>
        </w:rPr>
        <w:t>)</w:t>
      </w:r>
    </w:p>
    <w:p w14:paraId="748C9291" w14:textId="77777777" w:rsidR="00B5288D" w:rsidRDefault="00B5288D" w:rsidP="002B719D">
      <w:pPr>
        <w:rPr>
          <w:bCs/>
          <w:lang w:val="nl-NL"/>
        </w:rPr>
      </w:pPr>
    </w:p>
    <w:p w14:paraId="4FDFC2B4" w14:textId="7D910067" w:rsidR="00B5288D" w:rsidRPr="00213D87" w:rsidRDefault="00B5288D" w:rsidP="002B719D">
      <w:pPr>
        <w:rPr>
          <w:bCs/>
          <w:lang w:val="nl-NL"/>
        </w:rPr>
      </w:pPr>
      <w:r>
        <w:rPr>
          <w:lang w:val="nl-NL"/>
        </w:rPr>
        <w:t xml:space="preserve">De farmacokinetiek van </w:t>
      </w:r>
      <w:proofErr w:type="spellStart"/>
      <w:r>
        <w:rPr>
          <w:lang w:val="nl-NL"/>
        </w:rPr>
        <w:t>candesartan</w:t>
      </w:r>
      <w:proofErr w:type="spellEnd"/>
      <w:r>
        <w:rPr>
          <w:lang w:val="nl-NL"/>
        </w:rPr>
        <w:t xml:space="preserve"> werd bestudeerd in een </w:t>
      </w:r>
      <w:proofErr w:type="spellStart"/>
      <w:r>
        <w:rPr>
          <w:lang w:val="nl-NL"/>
        </w:rPr>
        <w:t>dose-finding</w:t>
      </w:r>
      <w:proofErr w:type="spellEnd"/>
      <w:r>
        <w:rPr>
          <w:lang w:val="nl-NL"/>
        </w:rPr>
        <w:t xml:space="preserve"> studie (n=185; 28-69 jaar; 30% vrouw)</w:t>
      </w:r>
      <w:r w:rsidR="001371A0">
        <w:rPr>
          <w:lang w:val="nl-NL"/>
        </w:rPr>
        <w:t xml:space="preserve"> met </w:t>
      </w:r>
      <w:r w:rsidR="00373A27">
        <w:rPr>
          <w:lang w:val="nl-NL"/>
        </w:rPr>
        <w:t xml:space="preserve">eenmaal daags een orale dosis van </w:t>
      </w:r>
      <w:r w:rsidR="001371A0">
        <w:rPr>
          <w:lang w:val="nl-NL"/>
        </w:rPr>
        <w:t>2,4,</w:t>
      </w:r>
      <w:r w:rsidR="00373A27">
        <w:rPr>
          <w:lang w:val="nl-NL"/>
        </w:rPr>
        <w:t>8,12 en 16 mg gedurende 28 dagen</w:t>
      </w:r>
      <w:r>
        <w:rPr>
          <w:lang w:val="nl-NL"/>
        </w:rPr>
        <w:t xml:space="preserve">. </w:t>
      </w:r>
      <w:r w:rsidR="0052659D">
        <w:rPr>
          <w:lang w:val="nl-NL"/>
        </w:rPr>
        <w:t>Volgens de auteurs kan</w:t>
      </w:r>
      <w:r w:rsidR="00F66333">
        <w:rPr>
          <w:lang w:val="nl-NL"/>
        </w:rPr>
        <w:t xml:space="preserve"> de farmacokinetiek </w:t>
      </w:r>
      <w:r w:rsidR="00343152">
        <w:rPr>
          <w:lang w:val="nl-NL"/>
        </w:rPr>
        <w:t xml:space="preserve">op </w:t>
      </w:r>
      <w:proofErr w:type="spellStart"/>
      <w:r w:rsidR="00343152">
        <w:rPr>
          <w:lang w:val="nl-NL"/>
        </w:rPr>
        <w:t>populatie-niveau</w:t>
      </w:r>
      <w:proofErr w:type="spellEnd"/>
      <w:r w:rsidR="00343152">
        <w:rPr>
          <w:lang w:val="nl-NL"/>
        </w:rPr>
        <w:t xml:space="preserve"> </w:t>
      </w:r>
      <w:r w:rsidR="00F66333">
        <w:rPr>
          <w:lang w:val="nl-NL"/>
        </w:rPr>
        <w:t>het beste worden beschreven met een 2-compartimenten model</w:t>
      </w:r>
      <w:r w:rsidR="00A74F11">
        <w:rPr>
          <w:lang w:val="nl-NL"/>
        </w:rPr>
        <w:t xml:space="preserve">, </w:t>
      </w:r>
      <w:r w:rsidR="000361DB">
        <w:rPr>
          <w:lang w:val="nl-NL"/>
        </w:rPr>
        <w:t>w</w:t>
      </w:r>
      <w:r w:rsidR="00627A75">
        <w:rPr>
          <w:lang w:val="nl-NL"/>
        </w:rPr>
        <w:t>aaruit een</w:t>
      </w:r>
      <w:r w:rsidR="00A74F11">
        <w:rPr>
          <w:lang w:val="nl-NL"/>
        </w:rPr>
        <w:t xml:space="preserve"> </w:t>
      </w:r>
      <w:r w:rsidR="005B4907">
        <w:rPr>
          <w:lang w:val="nl-NL"/>
        </w:rPr>
        <w:t>terminale eliminatiehalfwaardetijd van 29 uur</w:t>
      </w:r>
      <w:r w:rsidR="009155CD">
        <w:rPr>
          <w:lang w:val="nl-NL"/>
        </w:rPr>
        <w:t xml:space="preserve"> </w:t>
      </w:r>
      <w:r w:rsidR="00123595">
        <w:rPr>
          <w:lang w:val="nl-NL"/>
        </w:rPr>
        <w:t xml:space="preserve">blijkt </w:t>
      </w:r>
      <w:r w:rsidR="009155CD">
        <w:rPr>
          <w:lang w:val="nl-NL"/>
        </w:rPr>
        <w:t>(</w:t>
      </w:r>
      <w:r w:rsidR="00120883">
        <w:rPr>
          <w:lang w:val="nl-NL"/>
        </w:rPr>
        <w:t xml:space="preserve">geschatte individuele </w:t>
      </w:r>
      <w:r w:rsidR="009155CD">
        <w:rPr>
          <w:lang w:val="nl-NL"/>
        </w:rPr>
        <w:t>spreiding 9-</w:t>
      </w:r>
      <w:r w:rsidR="009155CD">
        <w:rPr>
          <w:lang w:val="nl-NL"/>
        </w:rPr>
        <w:lastRenderedPageBreak/>
        <w:t>365 uur).</w:t>
      </w:r>
      <w:r w:rsidR="00C57985">
        <w:rPr>
          <w:lang w:val="nl-NL"/>
        </w:rPr>
        <w:t xml:space="preserve"> </w:t>
      </w:r>
      <w:r w:rsidR="00B62EAC">
        <w:rPr>
          <w:lang w:val="nl-NL"/>
        </w:rPr>
        <w:t>Leeftijd en gewicht waren van invloed op de distributie en</w:t>
      </w:r>
      <w:r w:rsidR="00D70CE3">
        <w:rPr>
          <w:lang w:val="nl-NL"/>
        </w:rPr>
        <w:t xml:space="preserve"> eliminatie. </w:t>
      </w:r>
      <w:r w:rsidR="00C57985">
        <w:rPr>
          <w:lang w:val="nl-NL"/>
        </w:rPr>
        <w:t>Voor de dosis van 16 mg</w:t>
      </w:r>
      <w:r w:rsidR="00EF5E77">
        <w:rPr>
          <w:lang w:val="nl-NL"/>
        </w:rPr>
        <w:t xml:space="preserve"> </w:t>
      </w:r>
      <w:r w:rsidR="00D70CE3">
        <w:rPr>
          <w:lang w:val="nl-NL"/>
        </w:rPr>
        <w:t>werd</w:t>
      </w:r>
      <w:r w:rsidR="004D2736">
        <w:rPr>
          <w:lang w:val="nl-NL"/>
        </w:rPr>
        <w:t xml:space="preserve"> een </w:t>
      </w:r>
      <w:r w:rsidR="006153FF">
        <w:rPr>
          <w:lang w:val="nl-NL"/>
        </w:rPr>
        <w:t>klaring</w:t>
      </w:r>
      <w:r w:rsidR="004D2736">
        <w:rPr>
          <w:lang w:val="nl-NL"/>
        </w:rPr>
        <w:t xml:space="preserve"> van 16,4 L/uur voor </w:t>
      </w:r>
      <w:r w:rsidR="005064B1">
        <w:rPr>
          <w:lang w:val="nl-NL"/>
        </w:rPr>
        <w:t>een</w:t>
      </w:r>
      <w:r w:rsidR="004D2736">
        <w:rPr>
          <w:lang w:val="nl-NL"/>
        </w:rPr>
        <w:t xml:space="preserve"> patiënt van 28 jaar</w:t>
      </w:r>
      <w:r w:rsidR="00D70CE3">
        <w:rPr>
          <w:lang w:val="nl-NL"/>
        </w:rPr>
        <w:t xml:space="preserve"> voorspeld</w:t>
      </w:r>
      <w:r w:rsidR="006812F2">
        <w:rPr>
          <w:lang w:val="nl-NL"/>
        </w:rPr>
        <w:t xml:space="preserve">, welke 64% hoger </w:t>
      </w:r>
      <w:r w:rsidR="00FD17D4">
        <w:rPr>
          <w:lang w:val="nl-NL"/>
        </w:rPr>
        <w:t>wa</w:t>
      </w:r>
      <w:r w:rsidR="006812F2">
        <w:rPr>
          <w:lang w:val="nl-NL"/>
        </w:rPr>
        <w:t xml:space="preserve">s dan die in een patiënt </w:t>
      </w:r>
      <w:r w:rsidR="005064B1">
        <w:rPr>
          <w:lang w:val="nl-NL"/>
        </w:rPr>
        <w:t>van 69 jaar.</w:t>
      </w:r>
      <w:r w:rsidR="007C6518">
        <w:rPr>
          <w:lang w:val="nl-NL"/>
        </w:rPr>
        <w:t>(</w:t>
      </w:r>
      <w:r w:rsidR="00B90987">
        <w:rPr>
          <w:lang w:val="nl-NL"/>
        </w:rPr>
        <w:t>20</w:t>
      </w:r>
      <w:r w:rsidR="007C6518">
        <w:rPr>
          <w:lang w:val="nl-NL"/>
        </w:rPr>
        <w:t>)</w:t>
      </w:r>
    </w:p>
    <w:p w14:paraId="563D614F" w14:textId="77777777" w:rsidR="00213D87" w:rsidRPr="00213D87" w:rsidRDefault="00213D87" w:rsidP="002B719D">
      <w:pPr>
        <w:rPr>
          <w:bCs/>
          <w:lang w:val="nl-NL"/>
        </w:rPr>
      </w:pPr>
    </w:p>
    <w:p w14:paraId="0BCAFF73" w14:textId="77777777" w:rsidR="00EB0777" w:rsidRPr="00213D87" w:rsidRDefault="00CB4068" w:rsidP="002B719D">
      <w:pPr>
        <w:rPr>
          <w:b/>
          <w:lang w:val="nl-NL"/>
        </w:rPr>
      </w:pPr>
      <w:r w:rsidRPr="00213D87">
        <w:rPr>
          <w:b/>
          <w:lang w:val="nl-NL"/>
        </w:rPr>
        <w:t>Is drug accumulatie te verwachten, zo ja in welke mate</w:t>
      </w:r>
      <w:r w:rsidR="00710F94" w:rsidRPr="00213D87">
        <w:rPr>
          <w:b/>
          <w:lang w:val="nl-NL"/>
        </w:rPr>
        <w:t>?</w:t>
      </w:r>
    </w:p>
    <w:p w14:paraId="05B699E6" w14:textId="77777777" w:rsidR="00106FF5" w:rsidRPr="00E4567B" w:rsidRDefault="009421B6" w:rsidP="002B719D">
      <w:pPr>
        <w:rPr>
          <w:bCs/>
          <w:lang w:val="nl-NL"/>
        </w:rPr>
      </w:pPr>
      <w:r>
        <w:rPr>
          <w:bCs/>
          <w:lang w:val="nl-NL"/>
        </w:rPr>
        <w:t>Nee</w:t>
      </w:r>
      <w:r w:rsidR="00E4567B" w:rsidRPr="00E4567B">
        <w:rPr>
          <w:bCs/>
          <w:lang w:val="nl-NL"/>
        </w:rPr>
        <w:t>.</w:t>
      </w:r>
      <w:r w:rsidR="00BC50CE">
        <w:rPr>
          <w:bCs/>
          <w:lang w:val="nl-NL"/>
        </w:rPr>
        <w:t xml:space="preserve"> </w:t>
      </w:r>
    </w:p>
    <w:p w14:paraId="493ACC18" w14:textId="77777777" w:rsidR="007C5C26" w:rsidRPr="00E4567B" w:rsidRDefault="007C5C26" w:rsidP="002B719D">
      <w:pPr>
        <w:rPr>
          <w:bCs/>
          <w:lang w:val="nl-NL"/>
        </w:rPr>
      </w:pPr>
    </w:p>
    <w:p w14:paraId="6FB48FC1" w14:textId="77777777" w:rsidR="00A76B08" w:rsidRPr="00E4567B" w:rsidRDefault="00A76B08" w:rsidP="002B719D">
      <w:pPr>
        <w:rPr>
          <w:b/>
          <w:sz w:val="22"/>
          <w:lang w:val="nl-NL"/>
        </w:rPr>
      </w:pPr>
      <w:r w:rsidRPr="00E4567B">
        <w:rPr>
          <w:b/>
          <w:lang w:val="nl-NL"/>
        </w:rPr>
        <w:t>Wordt het geneesmiddel gemetaboliseerd met een hoge extractieratio</w:t>
      </w:r>
      <w:r w:rsidR="00D466E4" w:rsidRPr="00E4567B">
        <w:rPr>
          <w:b/>
          <w:lang w:val="nl-NL"/>
        </w:rPr>
        <w:t xml:space="preserve"> in de lever</w:t>
      </w:r>
      <w:r w:rsidRPr="00E4567B">
        <w:rPr>
          <w:b/>
          <w:sz w:val="22"/>
          <w:lang w:val="nl-NL"/>
        </w:rPr>
        <w:t>?</w:t>
      </w:r>
    </w:p>
    <w:p w14:paraId="7CFBD38C" w14:textId="77777777" w:rsidR="00141608" w:rsidRPr="00E4567B" w:rsidRDefault="00786C7C" w:rsidP="002B719D">
      <w:pPr>
        <w:rPr>
          <w:lang w:val="nl-NL"/>
        </w:rPr>
      </w:pPr>
      <w:r w:rsidRPr="00E4567B">
        <w:rPr>
          <w:lang w:val="nl-NL"/>
        </w:rPr>
        <w:t>Nee</w:t>
      </w:r>
      <w:r w:rsidR="00B4691C" w:rsidRPr="00E4567B">
        <w:rPr>
          <w:lang w:val="nl-NL"/>
        </w:rPr>
        <w:t>.</w:t>
      </w:r>
    </w:p>
    <w:p w14:paraId="63EFAC8D" w14:textId="77777777" w:rsidR="00977DDD" w:rsidRPr="00E4567B" w:rsidRDefault="00977DDD" w:rsidP="002B719D">
      <w:pPr>
        <w:rPr>
          <w:lang w:val="nl-NL"/>
        </w:rPr>
      </w:pPr>
    </w:p>
    <w:p w14:paraId="7CBB7F73" w14:textId="77777777" w:rsidR="00A91E9A" w:rsidRPr="009A28DA" w:rsidRDefault="00CC259C" w:rsidP="002B719D">
      <w:pPr>
        <w:rPr>
          <w:b/>
          <w:lang w:val="nl-NL"/>
        </w:rPr>
      </w:pPr>
      <w:r w:rsidRPr="009A28DA">
        <w:rPr>
          <w:b/>
          <w:lang w:val="nl-NL"/>
        </w:rPr>
        <w:t>Heeft het geneesmiddel een nauwe therapeutische breedte</w:t>
      </w:r>
      <w:r w:rsidR="0067611E" w:rsidRPr="009A28DA">
        <w:rPr>
          <w:b/>
          <w:lang w:val="nl-NL"/>
        </w:rPr>
        <w:t xml:space="preserve"> en/of is er in de praktijk </w:t>
      </w:r>
      <w:proofErr w:type="spellStart"/>
      <w:r w:rsidR="0067611E" w:rsidRPr="009A28DA">
        <w:rPr>
          <w:b/>
          <w:lang w:val="nl-NL"/>
        </w:rPr>
        <w:t>therapeutic</w:t>
      </w:r>
      <w:proofErr w:type="spellEnd"/>
      <w:r w:rsidR="0067611E" w:rsidRPr="009A28DA">
        <w:rPr>
          <w:b/>
          <w:lang w:val="nl-NL"/>
        </w:rPr>
        <w:t xml:space="preserve"> drug monitoring of lab controle gewenst</w:t>
      </w:r>
      <w:r w:rsidRPr="009A28DA">
        <w:rPr>
          <w:b/>
          <w:lang w:val="nl-NL"/>
        </w:rPr>
        <w:t>?</w:t>
      </w:r>
    </w:p>
    <w:p w14:paraId="40156400" w14:textId="77777777" w:rsidR="00820142" w:rsidRPr="00744077" w:rsidRDefault="00A4417E" w:rsidP="002B719D">
      <w:pPr>
        <w:rPr>
          <w:lang w:val="nl-NL"/>
        </w:rPr>
      </w:pPr>
      <w:r w:rsidRPr="009A28DA">
        <w:rPr>
          <w:lang w:val="nl-NL"/>
        </w:rPr>
        <w:t xml:space="preserve">Indien </w:t>
      </w:r>
      <w:proofErr w:type="spellStart"/>
      <w:r w:rsidR="00B51C67" w:rsidRPr="009A28DA">
        <w:rPr>
          <w:lang w:val="nl-NL"/>
        </w:rPr>
        <w:t>candesartan</w:t>
      </w:r>
      <w:proofErr w:type="spellEnd"/>
      <w:r w:rsidR="00B51C67" w:rsidRPr="009A28DA">
        <w:rPr>
          <w:lang w:val="nl-NL"/>
        </w:rPr>
        <w:t xml:space="preserve"> </w:t>
      </w:r>
      <w:r w:rsidRPr="009A28DA">
        <w:rPr>
          <w:lang w:val="nl-NL"/>
        </w:rPr>
        <w:t xml:space="preserve">wordt gecombineerd met </w:t>
      </w:r>
      <w:proofErr w:type="spellStart"/>
      <w:r w:rsidR="00A244C7" w:rsidRPr="009A28DA">
        <w:rPr>
          <w:lang w:val="nl-NL"/>
        </w:rPr>
        <w:t>kaliumsparende</w:t>
      </w:r>
      <w:proofErr w:type="spellEnd"/>
      <w:r w:rsidR="00A244C7" w:rsidRPr="009A28DA">
        <w:rPr>
          <w:lang w:val="nl-NL"/>
        </w:rPr>
        <w:t xml:space="preserve"> diuretica, kalium supplementen, kalium bevattende zoutvervangers en andere middelen waardoor de </w:t>
      </w:r>
      <w:r w:rsidR="00A244C7" w:rsidRPr="00744077">
        <w:rPr>
          <w:lang w:val="nl-NL"/>
        </w:rPr>
        <w:t>kaliumspiegel kan toenemen</w:t>
      </w:r>
      <w:r w:rsidR="00F85E69" w:rsidRPr="00744077">
        <w:rPr>
          <w:lang w:val="nl-NL"/>
        </w:rPr>
        <w:t>:</w:t>
      </w:r>
      <w:r w:rsidRPr="00744077">
        <w:rPr>
          <w:lang w:val="nl-NL"/>
        </w:rPr>
        <w:t xml:space="preserve"> monitoring van de serum kaliumconcentratie.</w:t>
      </w:r>
      <w:r w:rsidR="00B4691C" w:rsidRPr="00744077">
        <w:rPr>
          <w:lang w:val="nl-NL"/>
        </w:rPr>
        <w:t xml:space="preserve"> </w:t>
      </w:r>
      <w:r w:rsidRPr="00744077">
        <w:rPr>
          <w:lang w:val="nl-NL"/>
        </w:rPr>
        <w:t>(</w:t>
      </w:r>
      <w:r w:rsidR="00395AF6" w:rsidRPr="00744077">
        <w:rPr>
          <w:lang w:val="nl-NL"/>
        </w:rPr>
        <w:t>1</w:t>
      </w:r>
      <w:r w:rsidRPr="00744077">
        <w:rPr>
          <w:lang w:val="nl-NL"/>
        </w:rPr>
        <w:t>)</w:t>
      </w:r>
    </w:p>
    <w:p w14:paraId="0FAA2C58" w14:textId="77777777" w:rsidR="003C1EBE" w:rsidRPr="00744077" w:rsidRDefault="00566AF5" w:rsidP="0059792F">
      <w:pPr>
        <w:rPr>
          <w:lang w:val="nl-NL"/>
        </w:rPr>
      </w:pPr>
      <w:r w:rsidRPr="00744077">
        <w:rPr>
          <w:lang w:val="nl-NL"/>
        </w:rPr>
        <w:t xml:space="preserve">Bij patiënten </w:t>
      </w:r>
      <w:r w:rsidR="002F28E6" w:rsidRPr="00744077">
        <w:rPr>
          <w:lang w:val="nl-NL"/>
        </w:rPr>
        <w:t xml:space="preserve">met </w:t>
      </w:r>
      <w:r w:rsidR="00390256">
        <w:rPr>
          <w:lang w:val="nl-NL"/>
        </w:rPr>
        <w:t xml:space="preserve">een voorgeschiedenis van </w:t>
      </w:r>
      <w:r w:rsidR="002F28E6" w:rsidRPr="00744077">
        <w:rPr>
          <w:lang w:val="nl-NL"/>
        </w:rPr>
        <w:t xml:space="preserve">hartfalen </w:t>
      </w:r>
      <w:r w:rsidRPr="00744077">
        <w:rPr>
          <w:lang w:val="nl-NL"/>
        </w:rPr>
        <w:t>moet beoordeling van de nierfunctie altijd onderdeel van de evaluatie uitmaken</w:t>
      </w:r>
      <w:r w:rsidR="00CA2475" w:rsidRPr="00744077">
        <w:rPr>
          <w:lang w:val="nl-NL"/>
        </w:rPr>
        <w:t>.(1)</w:t>
      </w:r>
      <w:r w:rsidR="0059792F" w:rsidRPr="00572D7C">
        <w:rPr>
          <w:lang w:val="nl-NL"/>
        </w:rPr>
        <w:t xml:space="preserve"> </w:t>
      </w:r>
    </w:p>
    <w:p w14:paraId="0E73E55E" w14:textId="77777777" w:rsidR="00B92B37" w:rsidRPr="00744077" w:rsidRDefault="00B92B37" w:rsidP="00B92B37">
      <w:pPr>
        <w:rPr>
          <w:lang w:val="nl-NL"/>
        </w:rPr>
      </w:pPr>
      <w:r w:rsidRPr="00744077">
        <w:rPr>
          <w:lang w:val="nl-NL"/>
        </w:rPr>
        <w:t xml:space="preserve">Bij patiënten die met </w:t>
      </w:r>
      <w:proofErr w:type="spellStart"/>
      <w:r w:rsidR="00566B34" w:rsidRPr="00744077">
        <w:rPr>
          <w:lang w:val="nl-NL"/>
        </w:rPr>
        <w:t>candesartan</w:t>
      </w:r>
      <w:proofErr w:type="spellEnd"/>
      <w:r w:rsidRPr="00744077">
        <w:rPr>
          <w:lang w:val="nl-NL"/>
        </w:rPr>
        <w:t xml:space="preserve"> worden behandeld </w:t>
      </w:r>
      <w:r w:rsidR="00390256">
        <w:rPr>
          <w:lang w:val="nl-NL"/>
        </w:rPr>
        <w:t xml:space="preserve">in het kader van </w:t>
      </w:r>
      <w:r w:rsidRPr="00744077">
        <w:rPr>
          <w:lang w:val="nl-NL"/>
        </w:rPr>
        <w:t xml:space="preserve">hartfalen, komen vaak </w:t>
      </w:r>
      <w:proofErr w:type="spellStart"/>
      <w:r w:rsidRPr="00744077">
        <w:rPr>
          <w:lang w:val="nl-NL"/>
        </w:rPr>
        <w:t>hyperkaliëmie</w:t>
      </w:r>
      <w:proofErr w:type="spellEnd"/>
      <w:r w:rsidRPr="00744077">
        <w:rPr>
          <w:lang w:val="nl-NL"/>
        </w:rPr>
        <w:t xml:space="preserve"> en een verminderde nierfunctie voor. De periodieke controle van het serum</w:t>
      </w:r>
      <w:r w:rsidR="00390256">
        <w:rPr>
          <w:lang w:val="nl-NL"/>
        </w:rPr>
        <w:t xml:space="preserve"> </w:t>
      </w:r>
      <w:r w:rsidRPr="00744077">
        <w:rPr>
          <w:lang w:val="nl-NL"/>
        </w:rPr>
        <w:t>creatinine en -kalium wordt aanbevolen</w:t>
      </w:r>
      <w:r w:rsidR="008073C1" w:rsidRPr="00744077">
        <w:rPr>
          <w:lang w:val="nl-NL"/>
        </w:rPr>
        <w:t>.</w:t>
      </w:r>
    </w:p>
    <w:p w14:paraId="0F32FFDF" w14:textId="77777777" w:rsidR="00566AF5" w:rsidRPr="00744077" w:rsidRDefault="008073C1" w:rsidP="0059792F">
      <w:pPr>
        <w:rPr>
          <w:lang w:val="nl-NL"/>
        </w:rPr>
      </w:pPr>
      <w:r w:rsidRPr="00744077">
        <w:rPr>
          <w:lang w:val="nl-NL"/>
        </w:rPr>
        <w:t>B</w:t>
      </w:r>
      <w:r w:rsidR="0059792F" w:rsidRPr="00744077">
        <w:rPr>
          <w:lang w:val="nl-NL"/>
        </w:rPr>
        <w:t>ij patiënten met nierfunctiestoornissen is periodieke monitoring van de kaliumserumspiegels en de creatininespiegels aanbevolen</w:t>
      </w:r>
      <w:r w:rsidR="00390256">
        <w:rPr>
          <w:lang w:val="nl-NL"/>
        </w:rPr>
        <w:t>.</w:t>
      </w:r>
    </w:p>
    <w:p w14:paraId="328ED4BF" w14:textId="77777777" w:rsidR="00C34B20" w:rsidRPr="00744077" w:rsidRDefault="00C34B20" w:rsidP="002B719D">
      <w:pPr>
        <w:rPr>
          <w:b/>
          <w:sz w:val="32"/>
          <w:szCs w:val="32"/>
          <w:lang w:val="nl-NL"/>
        </w:rPr>
      </w:pPr>
    </w:p>
    <w:p w14:paraId="2C8468D9" w14:textId="77777777" w:rsidR="003E766A" w:rsidRPr="00572D7C" w:rsidRDefault="00820142" w:rsidP="002B719D">
      <w:pPr>
        <w:rPr>
          <w:b/>
          <w:lang w:val="nl-NL"/>
        </w:rPr>
      </w:pPr>
      <w:r w:rsidRPr="00572D7C">
        <w:rPr>
          <w:b/>
          <w:sz w:val="32"/>
          <w:szCs w:val="32"/>
          <w:lang w:val="nl-NL"/>
        </w:rPr>
        <w:t>Patiënten informatie in de bijsluiter</w:t>
      </w:r>
      <w:r w:rsidRPr="00572D7C">
        <w:rPr>
          <w:b/>
          <w:lang w:val="nl-NL"/>
        </w:rPr>
        <w:t xml:space="preserve"> </w:t>
      </w:r>
    </w:p>
    <w:p w14:paraId="6EB70EEB" w14:textId="77777777" w:rsidR="00820142" w:rsidRPr="00572D7C" w:rsidRDefault="0033500E" w:rsidP="002B719D">
      <w:pPr>
        <w:rPr>
          <w:b/>
          <w:lang w:val="nl-NL"/>
        </w:rPr>
      </w:pPr>
      <w:r w:rsidRPr="00572D7C">
        <w:rPr>
          <w:b/>
          <w:lang w:val="nl-NL"/>
        </w:rPr>
        <w:t>Is er specifieke inf</w:t>
      </w:r>
      <w:r w:rsidR="00141608" w:rsidRPr="00572D7C">
        <w:rPr>
          <w:b/>
          <w:lang w:val="nl-NL"/>
        </w:rPr>
        <w:t>ormatie voor ouderen in de patië</w:t>
      </w:r>
      <w:r w:rsidRPr="00572D7C">
        <w:rPr>
          <w:b/>
          <w:lang w:val="nl-NL"/>
        </w:rPr>
        <w:t>ntenbijsluiter?</w:t>
      </w:r>
      <w:r w:rsidR="008234DB" w:rsidRPr="00572D7C">
        <w:rPr>
          <w:b/>
          <w:lang w:val="nl-NL"/>
        </w:rPr>
        <w:t xml:space="preserve"> </w:t>
      </w:r>
    </w:p>
    <w:p w14:paraId="7FC42F26" w14:textId="77777777" w:rsidR="001F4C4F" w:rsidRPr="00572D7C" w:rsidRDefault="00DF5E54" w:rsidP="002B719D">
      <w:pPr>
        <w:rPr>
          <w:iCs/>
          <w:lang w:val="nl-NL"/>
        </w:rPr>
      </w:pPr>
      <w:r w:rsidRPr="00572D7C">
        <w:rPr>
          <w:iCs/>
          <w:lang w:val="nl-NL"/>
        </w:rPr>
        <w:t>Nee</w:t>
      </w:r>
      <w:r w:rsidR="00390256">
        <w:rPr>
          <w:iCs/>
          <w:lang w:val="nl-NL"/>
        </w:rPr>
        <w:t>.</w:t>
      </w:r>
      <w:r w:rsidR="0008799C" w:rsidRPr="00572D7C">
        <w:rPr>
          <w:iCs/>
          <w:lang w:val="nl-NL"/>
        </w:rPr>
        <w:t xml:space="preserve"> </w:t>
      </w:r>
    </w:p>
    <w:p w14:paraId="2451C6A8" w14:textId="77777777" w:rsidR="0008799C" w:rsidRPr="00572D7C" w:rsidRDefault="0008799C" w:rsidP="002B719D">
      <w:pPr>
        <w:rPr>
          <w:iCs/>
          <w:sz w:val="20"/>
          <w:lang w:val="nl-NL"/>
        </w:rPr>
      </w:pPr>
    </w:p>
    <w:p w14:paraId="703EECA0" w14:textId="77777777" w:rsidR="00776ACA" w:rsidRPr="00250276" w:rsidRDefault="00E51C4A" w:rsidP="002B719D">
      <w:pPr>
        <w:rPr>
          <w:b/>
          <w:sz w:val="32"/>
          <w:szCs w:val="32"/>
          <w:lang w:val="nl-NL"/>
        </w:rPr>
      </w:pPr>
      <w:r w:rsidRPr="00250276">
        <w:rPr>
          <w:b/>
          <w:sz w:val="32"/>
          <w:szCs w:val="32"/>
          <w:lang w:val="nl-NL"/>
        </w:rPr>
        <w:t>Referenties</w:t>
      </w:r>
    </w:p>
    <w:p w14:paraId="3908AEE9" w14:textId="77777777" w:rsidR="00BD4ABD" w:rsidRPr="000E4CB0" w:rsidRDefault="00774A42" w:rsidP="000A5661">
      <w:pPr>
        <w:pStyle w:val="Lijstalinea"/>
        <w:numPr>
          <w:ilvl w:val="0"/>
          <w:numId w:val="12"/>
        </w:numPr>
        <w:rPr>
          <w:rFonts w:eastAsiaTheme="minorHAnsi" w:cs="Times New Roman"/>
          <w:lang w:eastAsia="en-US"/>
        </w:rPr>
      </w:pPr>
      <w:r w:rsidRPr="00250276">
        <w:rPr>
          <w:rFonts w:eastAsiaTheme="minorHAnsi" w:cs="Times New Roman"/>
          <w:lang w:val="nl-NL" w:eastAsia="en-US"/>
        </w:rPr>
        <w:t>College ter Beoordeling van Geneesmiddelen.</w:t>
      </w:r>
      <w:r w:rsidR="004D2145" w:rsidRPr="00250276">
        <w:rPr>
          <w:rFonts w:eastAsiaTheme="minorHAnsi" w:cs="Times New Roman"/>
          <w:lang w:val="nl-NL" w:eastAsia="en-US"/>
        </w:rPr>
        <w:t xml:space="preserve"> </w:t>
      </w:r>
      <w:r w:rsidR="00A42F13" w:rsidRPr="00250276">
        <w:rPr>
          <w:rFonts w:eastAsiaTheme="minorHAnsi" w:cs="Times New Roman"/>
          <w:lang w:val="nl-NL" w:eastAsia="en-US"/>
        </w:rPr>
        <w:t>Samenvatting van de productkenmerken (</w:t>
      </w:r>
      <w:proofErr w:type="spellStart"/>
      <w:r w:rsidR="004B6B9E" w:rsidRPr="00250276">
        <w:rPr>
          <w:rFonts w:eastAsiaTheme="minorHAnsi" w:cs="Times New Roman"/>
          <w:lang w:val="nl-NL" w:eastAsia="en-US"/>
        </w:rPr>
        <w:t>SmPC</w:t>
      </w:r>
      <w:proofErr w:type="spellEnd"/>
      <w:r w:rsidR="00A42F13" w:rsidRPr="00250276">
        <w:rPr>
          <w:rFonts w:eastAsiaTheme="minorHAnsi" w:cs="Times New Roman"/>
          <w:lang w:val="nl-NL" w:eastAsia="en-US"/>
        </w:rPr>
        <w:t xml:space="preserve">) en </w:t>
      </w:r>
      <w:r w:rsidR="004B6B9E" w:rsidRPr="00250276">
        <w:rPr>
          <w:rFonts w:eastAsiaTheme="minorHAnsi" w:cs="Times New Roman"/>
          <w:lang w:val="nl-NL" w:eastAsia="en-US"/>
        </w:rPr>
        <w:t>patiëntenbijsluiter</w:t>
      </w:r>
      <w:r w:rsidR="00A42F13" w:rsidRPr="00250276">
        <w:rPr>
          <w:rFonts w:eastAsiaTheme="minorHAnsi" w:cs="Times New Roman"/>
          <w:lang w:val="nl-NL" w:eastAsia="en-US"/>
        </w:rPr>
        <w:t xml:space="preserve"> </w:t>
      </w:r>
      <w:proofErr w:type="spellStart"/>
      <w:r w:rsidR="002968A6">
        <w:rPr>
          <w:rFonts w:eastAsiaTheme="minorHAnsi" w:cs="Times New Roman"/>
          <w:lang w:val="nl-NL" w:eastAsia="en-US"/>
        </w:rPr>
        <w:t>cande</w:t>
      </w:r>
      <w:r w:rsidR="004D2145" w:rsidRPr="00250276">
        <w:rPr>
          <w:rFonts w:eastAsiaTheme="minorHAnsi" w:cs="Times New Roman"/>
          <w:lang w:val="nl-NL" w:eastAsia="en-US"/>
        </w:rPr>
        <w:t>sartan</w:t>
      </w:r>
      <w:proofErr w:type="spellEnd"/>
      <w:r w:rsidR="00F158E8" w:rsidRPr="00250276">
        <w:rPr>
          <w:rFonts w:eastAsiaTheme="minorHAnsi" w:cs="Times New Roman"/>
          <w:lang w:val="nl-NL" w:eastAsia="en-US"/>
        </w:rPr>
        <w:t xml:space="preserve"> tabletten</w:t>
      </w:r>
      <w:r w:rsidR="004D2145" w:rsidRPr="00250276">
        <w:rPr>
          <w:rFonts w:eastAsiaTheme="minorHAnsi" w:cs="Times New Roman"/>
          <w:lang w:val="nl-NL" w:eastAsia="en-US"/>
        </w:rPr>
        <w:t xml:space="preserve">. </w:t>
      </w:r>
      <w:r w:rsidR="004D2145" w:rsidRPr="00250276">
        <w:rPr>
          <w:rFonts w:eastAsiaTheme="minorHAnsi" w:cs="Times New Roman"/>
          <w:lang w:eastAsia="en-US"/>
        </w:rPr>
        <w:t xml:space="preserve">[Internet] Available from </w:t>
      </w:r>
      <w:hyperlink r:id="rId12" w:history="1">
        <w:r w:rsidR="007B10C5" w:rsidRPr="00394F72">
          <w:rPr>
            <w:rStyle w:val="Hyperlink"/>
          </w:rPr>
          <w:t>https://www.geneesmiddeleninformatiebank.nl/smpc/h30755_smpc.pdf</w:t>
        </w:r>
      </w:hyperlink>
      <w:r w:rsidR="007B10C5">
        <w:rPr>
          <w:color w:val="FF0000"/>
        </w:rPr>
        <w:t xml:space="preserve"> </w:t>
      </w:r>
      <w:r w:rsidR="00937A4F" w:rsidRPr="00D915D7">
        <w:t xml:space="preserve"> and </w:t>
      </w:r>
      <w:hyperlink r:id="rId13" w:history="1">
        <w:r w:rsidR="000A5661" w:rsidRPr="00394F72">
          <w:rPr>
            <w:rStyle w:val="Hyperlink"/>
          </w:rPr>
          <w:t>https://www.geneesmiddeleninformatiebank.nl/bijsluiters/h30755.pdf</w:t>
        </w:r>
      </w:hyperlink>
      <w:r w:rsidR="000A5661">
        <w:rPr>
          <w:color w:val="FF0000"/>
        </w:rPr>
        <w:t xml:space="preserve"> </w:t>
      </w:r>
      <w:r w:rsidR="00397BB3" w:rsidRPr="000A5661">
        <w:rPr>
          <w:rFonts w:eastAsiaTheme="minorHAnsi" w:cs="Times New Roman"/>
          <w:color w:val="FF0000"/>
          <w:lang w:eastAsia="en-US"/>
        </w:rPr>
        <w:t xml:space="preserve"> </w:t>
      </w:r>
      <w:r w:rsidR="00E6235E" w:rsidRPr="00D915D7">
        <w:rPr>
          <w:rFonts w:eastAsiaTheme="minorHAnsi" w:cs="Times New Roman"/>
          <w:lang w:eastAsia="en-US"/>
        </w:rPr>
        <w:t>[Accessed 5th A</w:t>
      </w:r>
      <w:r w:rsidR="000A5661" w:rsidRPr="00D915D7">
        <w:rPr>
          <w:rFonts w:eastAsiaTheme="minorHAnsi" w:cs="Times New Roman"/>
          <w:lang w:eastAsia="en-US"/>
        </w:rPr>
        <w:t>pril</w:t>
      </w:r>
      <w:r w:rsidR="00E6235E" w:rsidRPr="00D915D7">
        <w:rPr>
          <w:rFonts w:eastAsiaTheme="minorHAnsi" w:cs="Times New Roman"/>
          <w:lang w:eastAsia="en-US"/>
        </w:rPr>
        <w:t xml:space="preserve"> </w:t>
      </w:r>
      <w:r w:rsidR="000A5661" w:rsidRPr="00D915D7">
        <w:rPr>
          <w:rFonts w:eastAsiaTheme="minorHAnsi" w:cs="Times New Roman"/>
          <w:lang w:eastAsia="en-US"/>
        </w:rPr>
        <w:t>2023</w:t>
      </w:r>
      <w:r w:rsidR="00E6235E" w:rsidRPr="00D915D7">
        <w:rPr>
          <w:rFonts w:eastAsiaTheme="minorHAnsi" w:cs="Times New Roman"/>
          <w:lang w:eastAsia="en-US"/>
        </w:rPr>
        <w:t>]</w:t>
      </w:r>
    </w:p>
    <w:p w14:paraId="1D2AF2FE" w14:textId="77777777" w:rsidR="00776ACA" w:rsidRPr="0024104A" w:rsidRDefault="007C7282" w:rsidP="002363E3">
      <w:pPr>
        <w:pStyle w:val="Lijstalinea"/>
        <w:numPr>
          <w:ilvl w:val="0"/>
          <w:numId w:val="12"/>
        </w:numPr>
      </w:pPr>
      <w:r w:rsidRPr="00267B49">
        <w:rPr>
          <w:rFonts w:eastAsiaTheme="minorHAnsi" w:cs="Times New Roman"/>
          <w:lang w:val="nl-NL" w:eastAsia="en-US"/>
        </w:rPr>
        <w:t>Zorginstituut Nederland</w:t>
      </w:r>
      <w:r w:rsidR="007046D7" w:rsidRPr="00267B49">
        <w:rPr>
          <w:rFonts w:eastAsiaTheme="minorHAnsi" w:cs="Times New Roman"/>
          <w:lang w:val="nl-NL" w:eastAsia="en-US"/>
        </w:rPr>
        <w:t xml:space="preserve">. </w:t>
      </w:r>
      <w:r w:rsidR="00A42F13" w:rsidRPr="00267B49">
        <w:rPr>
          <w:rFonts w:eastAsiaTheme="minorHAnsi" w:cs="Times New Roman"/>
          <w:lang w:val="nl-NL" w:eastAsia="en-US"/>
        </w:rPr>
        <w:t xml:space="preserve">Farmacotherapeutisch </w:t>
      </w:r>
      <w:r w:rsidR="00C804DA" w:rsidRPr="00267B49">
        <w:rPr>
          <w:rFonts w:eastAsiaTheme="minorHAnsi" w:cs="Times New Roman"/>
          <w:lang w:val="nl-NL" w:eastAsia="en-US"/>
        </w:rPr>
        <w:t>Kompas</w:t>
      </w:r>
      <w:r w:rsidR="0086625F" w:rsidRPr="00267B49">
        <w:rPr>
          <w:rFonts w:eastAsiaTheme="minorHAnsi" w:cs="Times New Roman"/>
          <w:lang w:val="nl-NL" w:eastAsia="en-US"/>
        </w:rPr>
        <w:t xml:space="preserve">. Geneesmiddeltekst </w:t>
      </w:r>
      <w:proofErr w:type="spellStart"/>
      <w:r w:rsidR="002968A6" w:rsidRPr="00267B49">
        <w:rPr>
          <w:rFonts w:eastAsiaTheme="minorHAnsi" w:cs="Times New Roman"/>
          <w:lang w:val="nl-NL" w:eastAsia="en-US"/>
        </w:rPr>
        <w:t>cande</w:t>
      </w:r>
      <w:r w:rsidR="0086625F" w:rsidRPr="00267B49">
        <w:rPr>
          <w:rFonts w:eastAsiaTheme="minorHAnsi" w:cs="Times New Roman"/>
          <w:lang w:val="nl-NL" w:eastAsia="en-US"/>
        </w:rPr>
        <w:t>sartan</w:t>
      </w:r>
      <w:proofErr w:type="spellEnd"/>
      <w:r w:rsidR="0086625F" w:rsidRPr="00267B49">
        <w:rPr>
          <w:rFonts w:eastAsiaTheme="minorHAnsi" w:cs="Times New Roman"/>
          <w:lang w:val="nl-NL" w:eastAsia="en-US"/>
        </w:rPr>
        <w:t xml:space="preserve">. </w:t>
      </w:r>
      <w:r w:rsidR="0086625F" w:rsidRPr="0024104A">
        <w:rPr>
          <w:rFonts w:eastAsiaTheme="minorHAnsi" w:cs="Times New Roman"/>
          <w:lang w:eastAsia="en-US"/>
        </w:rPr>
        <w:t>[Internet] Available from:</w:t>
      </w:r>
      <w:r w:rsidR="00CC58B6" w:rsidRPr="0024104A">
        <w:rPr>
          <w:rFonts w:eastAsiaTheme="minorHAnsi" w:cs="Times New Roman"/>
          <w:lang w:eastAsia="en-US"/>
        </w:rPr>
        <w:t xml:space="preserve"> </w:t>
      </w:r>
      <w:hyperlink r:id="rId14" w:history="1">
        <w:r w:rsidR="00695ADF" w:rsidRPr="00394F72">
          <w:rPr>
            <w:rStyle w:val="Hyperlink"/>
          </w:rPr>
          <w:t>https://www.farmacotherapeutischkompas.nl/bladeren/preparaatteksten/c/candesartan</w:t>
        </w:r>
      </w:hyperlink>
      <w:r w:rsidR="00695ADF">
        <w:t xml:space="preserve"> </w:t>
      </w:r>
      <w:r w:rsidR="00CC58B6" w:rsidRPr="0024104A">
        <w:rPr>
          <w:rFonts w:eastAsiaTheme="minorHAnsi" w:cs="Times New Roman"/>
          <w:lang w:eastAsia="en-US"/>
        </w:rPr>
        <w:t xml:space="preserve"> [</w:t>
      </w:r>
      <w:r w:rsidR="00650BCD" w:rsidRPr="0024104A">
        <w:rPr>
          <w:rFonts w:eastAsiaTheme="minorHAnsi" w:cs="Times New Roman"/>
          <w:lang w:eastAsia="en-US"/>
        </w:rPr>
        <w:t>A</w:t>
      </w:r>
      <w:r w:rsidR="00CC58B6" w:rsidRPr="0024104A">
        <w:rPr>
          <w:rFonts w:eastAsiaTheme="minorHAnsi" w:cs="Times New Roman"/>
          <w:lang w:eastAsia="en-US"/>
        </w:rPr>
        <w:t>ccessed</w:t>
      </w:r>
      <w:r w:rsidR="00650BCD" w:rsidRPr="0024104A">
        <w:rPr>
          <w:rFonts w:eastAsiaTheme="minorHAnsi" w:cs="Times New Roman"/>
          <w:lang w:eastAsia="en-US"/>
        </w:rPr>
        <w:t xml:space="preserve"> </w:t>
      </w:r>
      <w:r w:rsidR="002363E3" w:rsidRPr="0024104A">
        <w:rPr>
          <w:rFonts w:eastAsiaTheme="minorHAnsi" w:cs="Times New Roman"/>
          <w:lang w:eastAsia="en-US"/>
        </w:rPr>
        <w:t>5</w:t>
      </w:r>
      <w:r w:rsidR="00650BCD" w:rsidRPr="0024104A">
        <w:rPr>
          <w:rFonts w:eastAsiaTheme="minorHAnsi" w:cs="Times New Roman"/>
          <w:lang w:eastAsia="en-US"/>
        </w:rPr>
        <w:t xml:space="preserve">th </w:t>
      </w:r>
      <w:r w:rsidR="00695ADF">
        <w:rPr>
          <w:rFonts w:eastAsiaTheme="minorHAnsi" w:cs="Times New Roman"/>
          <w:lang w:eastAsia="en-US"/>
        </w:rPr>
        <w:t>April</w:t>
      </w:r>
      <w:r w:rsidR="00695ADF" w:rsidRPr="0024104A">
        <w:rPr>
          <w:rFonts w:eastAsiaTheme="minorHAnsi" w:cs="Times New Roman"/>
          <w:lang w:eastAsia="en-US"/>
        </w:rPr>
        <w:t xml:space="preserve"> 202</w:t>
      </w:r>
      <w:r w:rsidR="00695ADF">
        <w:rPr>
          <w:rFonts w:eastAsiaTheme="minorHAnsi" w:cs="Times New Roman"/>
          <w:lang w:eastAsia="en-US"/>
        </w:rPr>
        <w:t>3</w:t>
      </w:r>
      <w:r w:rsidR="00650BCD" w:rsidRPr="0024104A">
        <w:rPr>
          <w:rFonts w:eastAsiaTheme="minorHAnsi" w:cs="Times New Roman"/>
          <w:lang w:eastAsia="en-US"/>
        </w:rPr>
        <w:t>]</w:t>
      </w:r>
    </w:p>
    <w:p w14:paraId="13B8C5A8" w14:textId="77777777" w:rsidR="00A4417E" w:rsidRPr="000E4CB0" w:rsidRDefault="00B473FC" w:rsidP="00996A68">
      <w:pPr>
        <w:pStyle w:val="Lijstalinea"/>
        <w:numPr>
          <w:ilvl w:val="0"/>
          <w:numId w:val="12"/>
        </w:numPr>
      </w:pPr>
      <w:r w:rsidRPr="000E4CB0">
        <w:rPr>
          <w:lang w:val="nl-NL"/>
        </w:rPr>
        <w:t>Nederlands huisartsen genootschap,</w:t>
      </w:r>
      <w:r w:rsidR="003917FE" w:rsidRPr="000E4CB0">
        <w:rPr>
          <w:lang w:val="nl-NL"/>
        </w:rPr>
        <w:t xml:space="preserve"> </w:t>
      </w:r>
      <w:r w:rsidR="009C22D0" w:rsidRPr="000E4CB0">
        <w:rPr>
          <w:lang w:val="nl-NL"/>
        </w:rPr>
        <w:t>Koninklijke Nederland</w:t>
      </w:r>
      <w:r w:rsidR="00336AD5" w:rsidRPr="000E4CB0">
        <w:rPr>
          <w:lang w:val="nl-NL"/>
        </w:rPr>
        <w:t xml:space="preserve">se Maatschappij ter bevordering der </w:t>
      </w:r>
      <w:proofErr w:type="spellStart"/>
      <w:r w:rsidR="00336AD5" w:rsidRPr="000E4CB0">
        <w:rPr>
          <w:lang w:val="nl-NL"/>
        </w:rPr>
        <w:t>pharmacie</w:t>
      </w:r>
      <w:proofErr w:type="spellEnd"/>
      <w:r w:rsidR="00336AD5" w:rsidRPr="000E4CB0">
        <w:rPr>
          <w:lang w:val="nl-NL"/>
        </w:rPr>
        <w:t xml:space="preserve"> (KNMP) Apothekersorganisatie</w:t>
      </w:r>
      <w:r w:rsidR="00F20EEF" w:rsidRPr="000E4CB0">
        <w:rPr>
          <w:lang w:val="nl-NL"/>
        </w:rPr>
        <w:t xml:space="preserve">, Expertisecentrum </w:t>
      </w:r>
      <w:proofErr w:type="spellStart"/>
      <w:r w:rsidR="00296A27" w:rsidRPr="000E4CB0">
        <w:rPr>
          <w:lang w:val="nl-NL"/>
        </w:rPr>
        <w:t>pharmacotherapie</w:t>
      </w:r>
      <w:proofErr w:type="spellEnd"/>
      <w:r w:rsidR="00296A27" w:rsidRPr="000E4CB0">
        <w:rPr>
          <w:lang w:val="nl-NL"/>
        </w:rPr>
        <w:t xml:space="preserve"> bij ouderen (EPHOR</w:t>
      </w:r>
      <w:r w:rsidR="001E519C" w:rsidRPr="000E4CB0">
        <w:rPr>
          <w:lang w:val="nl-NL"/>
        </w:rPr>
        <w:t>)</w:t>
      </w:r>
      <w:r w:rsidR="00296A27" w:rsidRPr="000E4CB0">
        <w:rPr>
          <w:lang w:val="nl-NL"/>
        </w:rPr>
        <w:t xml:space="preserve">. </w:t>
      </w:r>
      <w:r w:rsidR="005B1CA3" w:rsidRPr="000E4CB0">
        <w:t xml:space="preserve">STOP START NL criteria. </w:t>
      </w:r>
      <w:r w:rsidR="009E77AC" w:rsidRPr="000E4CB0">
        <w:t>[internet] available from</w:t>
      </w:r>
      <w:r w:rsidR="00A05803" w:rsidRPr="000E4CB0">
        <w:t xml:space="preserve">: </w:t>
      </w:r>
      <w:hyperlink r:id="rId15" w:history="1">
        <w:r w:rsidR="00A05803" w:rsidRPr="000E4CB0">
          <w:rPr>
            <w:rStyle w:val="Hyperlink"/>
            <w:color w:val="0000FF"/>
          </w:rPr>
          <w:t>https://richtlijnendatabase.nl/gerelateerde_documenten/f/11821/STOP%20START%20NL%20criteria.pdf</w:t>
        </w:r>
      </w:hyperlink>
      <w:r w:rsidR="00A4417E" w:rsidRPr="000E4CB0">
        <w:t xml:space="preserve"> </w:t>
      </w:r>
      <w:r w:rsidR="00A05803" w:rsidRPr="000E4CB0">
        <w:rPr>
          <w:rFonts w:eastAsiaTheme="minorHAnsi" w:cs="Times New Roman"/>
          <w:lang w:eastAsia="en-US"/>
        </w:rPr>
        <w:t>[Accessed 21th March 2022]</w:t>
      </w:r>
    </w:p>
    <w:p w14:paraId="3283672B" w14:textId="77777777" w:rsidR="006E6281" w:rsidRPr="000E4CB0" w:rsidRDefault="006E6281" w:rsidP="006E6281">
      <w:pPr>
        <w:pStyle w:val="Lijstalinea"/>
        <w:numPr>
          <w:ilvl w:val="0"/>
          <w:numId w:val="12"/>
        </w:numPr>
        <w:rPr>
          <w:rStyle w:val="Hyperlink"/>
          <w:color w:val="auto"/>
          <w:u w:val="none"/>
        </w:rPr>
      </w:pPr>
      <w:r w:rsidRPr="000E4CB0">
        <w:rPr>
          <w:lang w:val="nl-NL"/>
        </w:rPr>
        <w:t xml:space="preserve">Nederlands Huisartsen Genootschap (NHG) </w:t>
      </w:r>
      <w:hyperlink r:id="rId16" w:history="1">
        <w:r w:rsidRPr="000E4CB0">
          <w:rPr>
            <w:rStyle w:val="Hyperlink"/>
            <w:color w:val="auto"/>
            <w:u w:val="none"/>
            <w:lang w:val="nl-NL"/>
          </w:rPr>
          <w:t>Kennisdocument bloeddrukverlagende middelen</w:t>
        </w:r>
      </w:hyperlink>
      <w:r w:rsidRPr="000E4CB0">
        <w:rPr>
          <w:rStyle w:val="Hyperlink"/>
          <w:color w:val="auto"/>
          <w:u w:val="none"/>
          <w:lang w:val="nl-NL"/>
        </w:rPr>
        <w:t xml:space="preserve">. </w:t>
      </w:r>
      <w:r w:rsidRPr="000E4CB0">
        <w:rPr>
          <w:rStyle w:val="Hyperlink"/>
          <w:color w:val="auto"/>
          <w:u w:val="none"/>
        </w:rPr>
        <w:t>[internet] available from:</w:t>
      </w:r>
      <w:r w:rsidRPr="000E4CB0">
        <w:rPr>
          <w:rStyle w:val="Hyperlink"/>
          <w:color w:val="auto"/>
        </w:rPr>
        <w:t xml:space="preserve"> </w:t>
      </w:r>
      <w:hyperlink r:id="rId17" w:history="1">
        <w:r w:rsidRPr="000E4CB0">
          <w:rPr>
            <w:rStyle w:val="Hyperlink"/>
            <w:color w:val="0000FF"/>
          </w:rPr>
          <w:t>https://richtlijnen.nhg.org//files/2020-</w:t>
        </w:r>
        <w:r w:rsidRPr="000E4CB0">
          <w:rPr>
            <w:rStyle w:val="Hyperlink"/>
            <w:color w:val="0000FF"/>
          </w:rPr>
          <w:lastRenderedPageBreak/>
          <w:t>11/Eindversie%20Kennisdocument%20Bloeddrukverlagende%20middelen_0.pdf</w:t>
        </w:r>
      </w:hyperlink>
      <w:r w:rsidRPr="000E4CB0">
        <w:rPr>
          <w:rStyle w:val="Hyperlink"/>
          <w:color w:val="0000FF"/>
        </w:rPr>
        <w:t xml:space="preserve"> [Accessed 26</w:t>
      </w:r>
      <w:r w:rsidRPr="000E4CB0">
        <w:rPr>
          <w:rStyle w:val="Hyperlink"/>
          <w:color w:val="0000FF"/>
          <w:vertAlign w:val="superscript"/>
        </w:rPr>
        <w:t>th</w:t>
      </w:r>
      <w:r w:rsidRPr="000E4CB0">
        <w:rPr>
          <w:rStyle w:val="Hyperlink"/>
          <w:color w:val="0000FF"/>
        </w:rPr>
        <w:t xml:space="preserve"> August 2022]</w:t>
      </w:r>
    </w:p>
    <w:p w14:paraId="7619ABBE" w14:textId="77777777" w:rsidR="00663536" w:rsidRDefault="00663536" w:rsidP="00600390">
      <w:pPr>
        <w:pStyle w:val="Lijstalinea"/>
        <w:numPr>
          <w:ilvl w:val="0"/>
          <w:numId w:val="12"/>
        </w:numPr>
      </w:pPr>
      <w:r w:rsidRPr="00D915D7">
        <w:t>McInnes GT, O’Kane</w:t>
      </w:r>
      <w:r w:rsidR="00600390" w:rsidRPr="00D915D7">
        <w:t xml:space="preserve"> KPJ, Jonker J en Roth J. The efficacy and tolerability of candesartan </w:t>
      </w:r>
      <w:proofErr w:type="spellStart"/>
      <w:r w:rsidR="00600390" w:rsidRPr="00D915D7">
        <w:t>cilexetil</w:t>
      </w:r>
      <w:proofErr w:type="spellEnd"/>
      <w:r w:rsidR="00600390" w:rsidRPr="00D915D7">
        <w:t xml:space="preserve"> in an elderly hypertensive population. </w:t>
      </w:r>
      <w:r w:rsidR="00196673" w:rsidRPr="00D915D7">
        <w:t>J. of Human Hypertension 1997</w:t>
      </w:r>
      <w:r w:rsidR="007E54AE">
        <w:t>;</w:t>
      </w:r>
      <w:r w:rsidR="00196673" w:rsidRPr="00D915D7">
        <w:t xml:space="preserve"> 11</w:t>
      </w:r>
      <w:r w:rsidR="009B79E9">
        <w:t>(</w:t>
      </w:r>
      <w:r w:rsidR="00196673" w:rsidRPr="00D915D7">
        <w:t>2</w:t>
      </w:r>
      <w:r w:rsidR="009B79E9">
        <w:t>)</w:t>
      </w:r>
      <w:r w:rsidR="003A76CF">
        <w:t>:</w:t>
      </w:r>
      <w:r w:rsidR="00196673" w:rsidRPr="00D915D7">
        <w:t xml:space="preserve"> 75</w:t>
      </w:r>
      <w:r w:rsidR="003A76CF">
        <w:t>S</w:t>
      </w:r>
      <w:r w:rsidR="00196673" w:rsidRPr="00D915D7">
        <w:t>-8O</w:t>
      </w:r>
      <w:r w:rsidR="003A76CF">
        <w:t>S</w:t>
      </w:r>
      <w:r w:rsidR="00A46B2E" w:rsidRPr="00D915D7">
        <w:t>.</w:t>
      </w:r>
    </w:p>
    <w:p w14:paraId="51DE9108" w14:textId="77777777" w:rsidR="000F39EA" w:rsidRDefault="000F39EA" w:rsidP="000153C6">
      <w:pPr>
        <w:pStyle w:val="Lijstalinea"/>
        <w:numPr>
          <w:ilvl w:val="0"/>
          <w:numId w:val="12"/>
        </w:numPr>
      </w:pPr>
      <w:proofErr w:type="spellStart"/>
      <w:r>
        <w:t>Lithell</w:t>
      </w:r>
      <w:proofErr w:type="spellEnd"/>
      <w:r>
        <w:t xml:space="preserve"> H, Hansson L, Skoog I </w:t>
      </w:r>
      <w:r w:rsidR="000153C6" w:rsidRPr="000153C6">
        <w:rPr>
          <w:i/>
          <w:iCs/>
        </w:rPr>
        <w:t>et</w:t>
      </w:r>
      <w:r w:rsidR="000153C6">
        <w:rPr>
          <w:i/>
          <w:iCs/>
        </w:rPr>
        <w:t>.</w:t>
      </w:r>
      <w:r w:rsidR="000153C6" w:rsidRPr="000153C6">
        <w:rPr>
          <w:i/>
          <w:iCs/>
        </w:rPr>
        <w:t>al</w:t>
      </w:r>
      <w:r w:rsidR="000153C6">
        <w:rPr>
          <w:i/>
          <w:iCs/>
        </w:rPr>
        <w:t>.</w:t>
      </w:r>
      <w:r w:rsidR="000153C6">
        <w:t xml:space="preserve"> The Study on Cognition and Prognosis in the Elderly (SCOPE): principal results of a randomized double-blind intervention trial</w:t>
      </w:r>
      <w:r w:rsidR="002A103F">
        <w:t xml:space="preserve">. </w:t>
      </w:r>
      <w:r w:rsidR="002A103F" w:rsidRPr="002A103F">
        <w:t>Journal of Hypertension 2003</w:t>
      </w:r>
      <w:r w:rsidR="002A103F">
        <w:t>;</w:t>
      </w:r>
      <w:r w:rsidR="002A103F" w:rsidRPr="002A103F">
        <w:t xml:space="preserve"> 21:</w:t>
      </w:r>
      <w:r w:rsidR="0027021B">
        <w:t xml:space="preserve"> </w:t>
      </w:r>
      <w:r w:rsidR="002A103F" w:rsidRPr="002A103F">
        <w:t>875–886</w:t>
      </w:r>
    </w:p>
    <w:p w14:paraId="626EC73B" w14:textId="77777777" w:rsidR="00C619D9" w:rsidRPr="00AD2E4E" w:rsidRDefault="00C619D9" w:rsidP="00E57D77">
      <w:pPr>
        <w:pStyle w:val="Lijstalinea"/>
        <w:numPr>
          <w:ilvl w:val="0"/>
          <w:numId w:val="12"/>
        </w:numPr>
      </w:pPr>
      <w:proofErr w:type="spellStart"/>
      <w:r w:rsidRPr="00AD2E4E">
        <w:t>Papademetriou</w:t>
      </w:r>
      <w:proofErr w:type="spellEnd"/>
      <w:r w:rsidRPr="00AD2E4E">
        <w:t xml:space="preserve"> V, </w:t>
      </w:r>
      <w:proofErr w:type="spellStart"/>
      <w:r w:rsidRPr="00AD2E4E">
        <w:t>Far</w:t>
      </w:r>
      <w:r w:rsidR="00533F01" w:rsidRPr="00AD2E4E">
        <w:t>sang</w:t>
      </w:r>
      <w:proofErr w:type="spellEnd"/>
      <w:r w:rsidR="00533F01" w:rsidRPr="00AD2E4E">
        <w:t xml:space="preserve"> C, </w:t>
      </w:r>
      <w:proofErr w:type="spellStart"/>
      <w:r w:rsidR="00533F01" w:rsidRPr="00AD2E4E">
        <w:t>Elmfeldt</w:t>
      </w:r>
      <w:proofErr w:type="spellEnd"/>
      <w:r w:rsidR="00533F01" w:rsidRPr="00AD2E4E">
        <w:t xml:space="preserve"> D e</w:t>
      </w:r>
      <w:r w:rsidR="00533F01" w:rsidRPr="00523466">
        <w:t xml:space="preserve">t.al. </w:t>
      </w:r>
      <w:r w:rsidR="00AD2E4E" w:rsidRPr="00523466">
        <w:t>Stroke Prevention With the Angiotensin II Type 1-Receptor Blocker Candesartan in Elderly Patients With Isolated Systolic Hypertension</w:t>
      </w:r>
      <w:r w:rsidR="00AD2E4E">
        <w:t xml:space="preserve">. </w:t>
      </w:r>
      <w:r w:rsidR="00AD2E4E" w:rsidRPr="00523466">
        <w:t xml:space="preserve">The Study on Cognition and Prognosis in the Elderly (SCOPE). </w:t>
      </w:r>
      <w:r w:rsidR="00E57D77">
        <w:t xml:space="preserve">J. Am. Coll. </w:t>
      </w:r>
      <w:proofErr w:type="spellStart"/>
      <w:r w:rsidR="00E57D77">
        <w:t>Cardiol</w:t>
      </w:r>
      <w:proofErr w:type="spellEnd"/>
      <w:r w:rsidR="00E57D77">
        <w:t>. 2004;44:1175– 80)</w:t>
      </w:r>
    </w:p>
    <w:p w14:paraId="4EDE0EC8" w14:textId="77777777" w:rsidR="00D11424" w:rsidRDefault="00D11424" w:rsidP="000F0A89">
      <w:pPr>
        <w:pStyle w:val="Lijstalinea"/>
        <w:numPr>
          <w:ilvl w:val="0"/>
          <w:numId w:val="12"/>
        </w:numPr>
      </w:pPr>
      <w:proofErr w:type="spellStart"/>
      <w:r>
        <w:t>Tr</w:t>
      </w:r>
      <w:r w:rsidR="00397A72">
        <w:t>e</w:t>
      </w:r>
      <w:r>
        <w:t>nkwalder</w:t>
      </w:r>
      <w:proofErr w:type="spellEnd"/>
      <w:r>
        <w:t xml:space="preserve"> P. </w:t>
      </w:r>
      <w:proofErr w:type="spellStart"/>
      <w:r>
        <w:t>Elmfield</w:t>
      </w:r>
      <w:proofErr w:type="spellEnd"/>
      <w:r>
        <w:t xml:space="preserve"> D, </w:t>
      </w:r>
      <w:proofErr w:type="spellStart"/>
      <w:r>
        <w:t>Hofman</w:t>
      </w:r>
      <w:proofErr w:type="spellEnd"/>
      <w:r>
        <w:t xml:space="preserve"> A </w:t>
      </w:r>
      <w:r w:rsidRPr="000F0A89">
        <w:rPr>
          <w:i/>
          <w:iCs/>
        </w:rPr>
        <w:t xml:space="preserve">et.al. </w:t>
      </w:r>
      <w:r w:rsidR="000F0A89" w:rsidRPr="00D915D7">
        <w:t xml:space="preserve">The Study on </w:t>
      </w:r>
      <w:proofErr w:type="spellStart"/>
      <w:r w:rsidR="000F0A89" w:rsidRPr="00D915D7">
        <w:t>COgnition</w:t>
      </w:r>
      <w:proofErr w:type="spellEnd"/>
      <w:r w:rsidR="000F0A89" w:rsidRPr="00D915D7">
        <w:t xml:space="preserve"> and Prognosis in the</w:t>
      </w:r>
      <w:r w:rsidR="000F0A89">
        <w:t xml:space="preserve"> </w:t>
      </w:r>
      <w:r w:rsidR="000F0A89" w:rsidRPr="00D915D7">
        <w:t>Elderly (SCOPE) – Major CV events and stroke in</w:t>
      </w:r>
      <w:r w:rsidR="000F0A89">
        <w:t xml:space="preserve"> </w:t>
      </w:r>
      <w:r w:rsidR="000F0A89" w:rsidRPr="00D915D7">
        <w:t>subgroups of patients</w:t>
      </w:r>
      <w:r w:rsidR="000F0A89">
        <w:t>.</w:t>
      </w:r>
      <w:r w:rsidR="0099449B">
        <w:t xml:space="preserve"> </w:t>
      </w:r>
      <w:r w:rsidR="0099449B" w:rsidRPr="0099449B">
        <w:t xml:space="preserve">Blood Pressure, </w:t>
      </w:r>
      <w:r w:rsidR="0099449B">
        <w:t>2005;</w:t>
      </w:r>
      <w:r w:rsidR="0099449B" w:rsidRPr="0099449B">
        <w:t>14</w:t>
      </w:r>
      <w:r w:rsidR="0099449B">
        <w:t>(1):</w:t>
      </w:r>
      <w:r w:rsidR="0099449B" w:rsidRPr="0099449B">
        <w:t xml:space="preserve"> 31-37</w:t>
      </w:r>
    </w:p>
    <w:p w14:paraId="37E9DB29" w14:textId="77777777" w:rsidR="002B7D46" w:rsidRDefault="002B7D46" w:rsidP="002B7D46">
      <w:pPr>
        <w:pStyle w:val="Lijstalinea"/>
        <w:numPr>
          <w:ilvl w:val="0"/>
          <w:numId w:val="12"/>
        </w:numPr>
      </w:pPr>
      <w:proofErr w:type="spellStart"/>
      <w:r>
        <w:t>Neldam</w:t>
      </w:r>
      <w:proofErr w:type="spellEnd"/>
      <w:r>
        <w:t xml:space="preserve"> S and </w:t>
      </w:r>
      <w:proofErr w:type="spellStart"/>
      <w:r>
        <w:t>Forsén</w:t>
      </w:r>
      <w:proofErr w:type="spellEnd"/>
      <w:r>
        <w:t xml:space="preserve"> B Antihypertensive Treatment in Elderly Patients Aged 75 Years or Over A 24-Week Study of the Tolerability of Candesartan </w:t>
      </w:r>
      <w:proofErr w:type="spellStart"/>
      <w:r>
        <w:t>Cilexetil</w:t>
      </w:r>
      <w:proofErr w:type="spellEnd"/>
      <w:r>
        <w:t xml:space="preserve"> in Relation to Hydrochlorothiazide. </w:t>
      </w:r>
      <w:r w:rsidRPr="002B7D46">
        <w:t>Drugs &amp; Aging 2001;18(3): 225-232</w:t>
      </w:r>
    </w:p>
    <w:p w14:paraId="218978D5" w14:textId="77777777" w:rsidR="002566C7" w:rsidRDefault="0016000D" w:rsidP="0016000D">
      <w:pPr>
        <w:pStyle w:val="Lijstalinea"/>
        <w:numPr>
          <w:ilvl w:val="0"/>
          <w:numId w:val="12"/>
        </w:numPr>
      </w:pPr>
      <w:r>
        <w:t xml:space="preserve">Morgan T, Anderson A. A Comparison of Candesartan, Felodipine, and Their Combination in the Treatment of Elderly Patients With Systolic Hypertension. </w:t>
      </w:r>
      <w:r w:rsidR="006E0AFF" w:rsidRPr="006E0AFF">
        <w:t>A</w:t>
      </w:r>
      <w:r w:rsidR="006E0AFF">
        <w:t xml:space="preserve">m. </w:t>
      </w:r>
      <w:r w:rsidR="006E0AFF" w:rsidRPr="006E0AFF">
        <w:t>J</w:t>
      </w:r>
      <w:r w:rsidR="006E0AFF">
        <w:t xml:space="preserve">. of </w:t>
      </w:r>
      <w:r w:rsidR="006E0AFF" w:rsidRPr="006E0AFF">
        <w:t>H</w:t>
      </w:r>
      <w:r w:rsidR="006E0AFF">
        <w:t>ypertension</w:t>
      </w:r>
      <w:r w:rsidR="006E0AFF" w:rsidRPr="006E0AFF">
        <w:t xml:space="preserve"> 2002;15:544–549</w:t>
      </w:r>
    </w:p>
    <w:p w14:paraId="31ED3B0D" w14:textId="77777777" w:rsidR="002B7D46" w:rsidRDefault="002B7D46" w:rsidP="005317D4">
      <w:pPr>
        <w:pStyle w:val="Lijstalinea"/>
        <w:numPr>
          <w:ilvl w:val="0"/>
          <w:numId w:val="12"/>
        </w:numPr>
      </w:pPr>
      <w:r>
        <w:t>Morgan</w:t>
      </w:r>
      <w:r w:rsidR="005317D4">
        <w:t xml:space="preserve"> T, Anderson A, Bertram D and MacInnes RJ. Effect of candesartan and lisinopril alone and in combination on blood pressure and microalbuminuria. </w:t>
      </w:r>
      <w:r w:rsidR="005317D4" w:rsidRPr="005317D4">
        <w:t>JRAAS 2004;5:64–71</w:t>
      </w:r>
    </w:p>
    <w:p w14:paraId="74FF39FC" w14:textId="77777777" w:rsidR="009B335E" w:rsidRPr="00B11396" w:rsidRDefault="001735E9" w:rsidP="00B90EA1">
      <w:pPr>
        <w:pStyle w:val="Lijstalinea"/>
        <w:numPr>
          <w:ilvl w:val="0"/>
          <w:numId w:val="12"/>
        </w:numPr>
      </w:pPr>
      <w:r w:rsidRPr="00B11396">
        <w:t xml:space="preserve">Nakamura T, </w:t>
      </w:r>
      <w:proofErr w:type="spellStart"/>
      <w:r w:rsidRPr="00B11396">
        <w:t>Kanno</w:t>
      </w:r>
      <w:proofErr w:type="spellEnd"/>
      <w:r w:rsidRPr="00B11396">
        <w:t xml:space="preserve"> Y, </w:t>
      </w:r>
      <w:proofErr w:type="spellStart"/>
      <w:r w:rsidRPr="00B11396">
        <w:t>T</w:t>
      </w:r>
      <w:r w:rsidRPr="00523466">
        <w:t>ake</w:t>
      </w:r>
      <w:r w:rsidRPr="00B11396">
        <w:t>nak</w:t>
      </w:r>
      <w:r w:rsidRPr="00523466">
        <w:t>a</w:t>
      </w:r>
      <w:proofErr w:type="spellEnd"/>
      <w:r w:rsidR="00B11396" w:rsidRPr="00523466">
        <w:t xml:space="preserve"> and</w:t>
      </w:r>
      <w:r w:rsidR="00B11396">
        <w:t xml:space="preserve"> Suzuki H. An Angiotensin Receptor Blocker Reduces the Risk of Congestive Heart Failure in Elderly Hypertensive Patients with Renal Insufficiency. </w:t>
      </w:r>
      <w:proofErr w:type="spellStart"/>
      <w:r w:rsidR="00B90EA1">
        <w:t>Hypertens</w:t>
      </w:r>
      <w:proofErr w:type="spellEnd"/>
      <w:r w:rsidR="00F27D5D">
        <w:t>.</w:t>
      </w:r>
      <w:r w:rsidR="00B90EA1">
        <w:t xml:space="preserve"> Res. 2005;28: 415-423</w:t>
      </w:r>
    </w:p>
    <w:p w14:paraId="7E6077B2" w14:textId="77777777" w:rsidR="00550216" w:rsidRDefault="00A50B02" w:rsidP="003512F8">
      <w:pPr>
        <w:pStyle w:val="Lijstalinea"/>
        <w:numPr>
          <w:ilvl w:val="0"/>
          <w:numId w:val="12"/>
        </w:numPr>
      </w:pPr>
      <w:r>
        <w:t xml:space="preserve">Granger CB, McMurray JJV, Yusuf S </w:t>
      </w:r>
      <w:r w:rsidRPr="003512F8">
        <w:rPr>
          <w:i/>
          <w:iCs/>
        </w:rPr>
        <w:t xml:space="preserve">et.al. </w:t>
      </w:r>
      <w:r>
        <w:t xml:space="preserve"> </w:t>
      </w:r>
      <w:r w:rsidR="003512F8">
        <w:t xml:space="preserve">Effects of candesartan in patients with chronic heart failure and reduced left-ventricular systolic function intolerant to angiotensin-converting-enzyme inhibitors: the CHARM-Alternative trial. </w:t>
      </w:r>
      <w:r w:rsidR="00F85DC3" w:rsidRPr="00F85DC3">
        <w:t>Lancet 2003;</w:t>
      </w:r>
      <w:r w:rsidR="00493647">
        <w:t xml:space="preserve"> </w:t>
      </w:r>
      <w:r w:rsidR="00F85DC3" w:rsidRPr="00F85DC3">
        <w:t>362:</w:t>
      </w:r>
      <w:r w:rsidR="00493647">
        <w:t xml:space="preserve"> </w:t>
      </w:r>
      <w:r w:rsidR="00F85DC3" w:rsidRPr="00F85DC3">
        <w:t>772–776.</w:t>
      </w:r>
    </w:p>
    <w:p w14:paraId="55DCF14E" w14:textId="77777777" w:rsidR="00F92309" w:rsidRPr="008E4AD4" w:rsidRDefault="00F92309" w:rsidP="008E4AD4">
      <w:pPr>
        <w:pStyle w:val="Lijstalinea"/>
        <w:numPr>
          <w:ilvl w:val="0"/>
          <w:numId w:val="12"/>
        </w:numPr>
      </w:pPr>
      <w:r w:rsidRPr="00B64E96">
        <w:rPr>
          <w:lang w:val="de-DE"/>
        </w:rPr>
        <w:t>Pfeffer</w:t>
      </w:r>
      <w:r w:rsidR="008F7C44" w:rsidRPr="00B64E96">
        <w:rPr>
          <w:lang w:val="de-DE"/>
        </w:rPr>
        <w:t xml:space="preserve"> MA, </w:t>
      </w:r>
      <w:proofErr w:type="spellStart"/>
      <w:r w:rsidR="008F7C44" w:rsidRPr="00B64E96">
        <w:rPr>
          <w:lang w:val="de-DE"/>
        </w:rPr>
        <w:t>Swedberg</w:t>
      </w:r>
      <w:proofErr w:type="spellEnd"/>
      <w:r w:rsidR="008F7C44" w:rsidRPr="00B64E96">
        <w:rPr>
          <w:lang w:val="de-DE"/>
        </w:rPr>
        <w:t xml:space="preserve"> K, Granger CB </w:t>
      </w:r>
      <w:r w:rsidR="008F7C44" w:rsidRPr="00B64E96">
        <w:rPr>
          <w:i/>
          <w:iCs/>
          <w:lang w:val="de-DE"/>
        </w:rPr>
        <w:t xml:space="preserve">et.al. </w:t>
      </w:r>
      <w:r w:rsidR="008F7C44" w:rsidRPr="00B64E96">
        <w:rPr>
          <w:lang w:val="de-DE"/>
        </w:rPr>
        <w:t xml:space="preserve"> </w:t>
      </w:r>
      <w:r w:rsidR="008E4AD4" w:rsidRPr="00D915D7">
        <w:t>Effects of candesartan on mortality and morbidity in patients</w:t>
      </w:r>
      <w:r w:rsidR="008E4AD4">
        <w:t xml:space="preserve"> </w:t>
      </w:r>
      <w:r w:rsidR="008E4AD4" w:rsidRPr="00D915D7">
        <w:t xml:space="preserve">with chronic heart failure: the CHARM-Overall </w:t>
      </w:r>
      <w:proofErr w:type="spellStart"/>
      <w:r w:rsidR="008E4AD4" w:rsidRPr="00D915D7">
        <w:t>programme</w:t>
      </w:r>
      <w:proofErr w:type="spellEnd"/>
      <w:r w:rsidR="008E4AD4">
        <w:t xml:space="preserve">. </w:t>
      </w:r>
      <w:r w:rsidR="008E4AD4" w:rsidRPr="008E4AD4">
        <w:t>Lancet 2003</w:t>
      </w:r>
      <w:r w:rsidR="008E4AD4">
        <w:t>;</w:t>
      </w:r>
      <w:r w:rsidR="008E4AD4" w:rsidRPr="008E4AD4">
        <w:t xml:space="preserve"> 362: 759–66</w:t>
      </w:r>
    </w:p>
    <w:p w14:paraId="1822311A" w14:textId="77777777" w:rsidR="00351E1B" w:rsidRDefault="00351E1B" w:rsidP="00D90774">
      <w:pPr>
        <w:pStyle w:val="Lijstalinea"/>
        <w:numPr>
          <w:ilvl w:val="0"/>
          <w:numId w:val="12"/>
        </w:numPr>
      </w:pPr>
      <w:r w:rsidRPr="00D90774">
        <w:t xml:space="preserve">McMurray JJV, </w:t>
      </w:r>
      <w:proofErr w:type="spellStart"/>
      <w:r w:rsidRPr="00D90774">
        <w:t>Ö</w:t>
      </w:r>
      <w:r w:rsidR="00D90774" w:rsidRPr="00D90774">
        <w:t>stergren</w:t>
      </w:r>
      <w:proofErr w:type="spellEnd"/>
      <w:r w:rsidR="00D90774" w:rsidRPr="00D90774">
        <w:t xml:space="preserve"> J, </w:t>
      </w:r>
      <w:proofErr w:type="spellStart"/>
      <w:r w:rsidR="00D90774" w:rsidRPr="00D90774">
        <w:t>Swedberg</w:t>
      </w:r>
      <w:proofErr w:type="spellEnd"/>
      <w:r w:rsidR="00D90774" w:rsidRPr="00D915D7">
        <w:t xml:space="preserve"> K </w:t>
      </w:r>
      <w:r w:rsidR="00D90774" w:rsidRPr="00D915D7">
        <w:rPr>
          <w:i/>
          <w:iCs/>
        </w:rPr>
        <w:t xml:space="preserve">et.al. </w:t>
      </w:r>
      <w:r w:rsidR="00D90774">
        <w:t xml:space="preserve"> Effects of candesartan in patients with chronic heart failure and reduced left-ventricular systolic function taking </w:t>
      </w:r>
      <w:proofErr w:type="spellStart"/>
      <w:r w:rsidR="00D90774">
        <w:t>angiotensinconverting</w:t>
      </w:r>
      <w:proofErr w:type="spellEnd"/>
      <w:r w:rsidR="00D90774">
        <w:t>- enzyme inhibitors: the CHARM-Added trial</w:t>
      </w:r>
      <w:r w:rsidR="00F04D1B">
        <w:t xml:space="preserve">. </w:t>
      </w:r>
      <w:r w:rsidR="00F04D1B" w:rsidRPr="00F04D1B">
        <w:t>Lancet 2003; 362: 767–71.</w:t>
      </w:r>
    </w:p>
    <w:p w14:paraId="72C27E45" w14:textId="77777777" w:rsidR="00C310C5" w:rsidRPr="00D90774" w:rsidRDefault="009D3119" w:rsidP="00C80C86">
      <w:pPr>
        <w:pStyle w:val="Lijstalinea"/>
        <w:numPr>
          <w:ilvl w:val="0"/>
          <w:numId w:val="12"/>
        </w:numPr>
      </w:pPr>
      <w:r>
        <w:t>Young JB, Dunlap ME, Pfeffer MA</w:t>
      </w:r>
      <w:r w:rsidR="00535195">
        <w:t xml:space="preserve"> </w:t>
      </w:r>
      <w:r w:rsidR="00535195" w:rsidRPr="00C80C86">
        <w:rPr>
          <w:i/>
          <w:iCs/>
        </w:rPr>
        <w:t xml:space="preserve">et.al. </w:t>
      </w:r>
      <w:r w:rsidR="00535195">
        <w:t xml:space="preserve"> </w:t>
      </w:r>
      <w:r w:rsidR="00C80C86">
        <w:t xml:space="preserve">Mortality and Morbidity Reduction With Candesartan in Patients With Chronic Heart Failure and Left Ventricular Systolic Dysfunction. Results of the CHARM Low–Left Ventricular Ejection Fraction Trials. </w:t>
      </w:r>
      <w:r w:rsidR="00C80C86" w:rsidRPr="00C80C86">
        <w:t>Circulation 2004;110:2618-2626</w:t>
      </w:r>
    </w:p>
    <w:p w14:paraId="2A731661" w14:textId="77777777" w:rsidR="00636D1F" w:rsidRDefault="008D6BF0" w:rsidP="005A658E">
      <w:pPr>
        <w:pStyle w:val="Lijstalinea"/>
        <w:numPr>
          <w:ilvl w:val="0"/>
          <w:numId w:val="12"/>
        </w:numPr>
      </w:pPr>
      <w:proofErr w:type="spellStart"/>
      <w:r w:rsidRPr="008D6BF0">
        <w:t>Degl’Innocenti</w:t>
      </w:r>
      <w:proofErr w:type="spellEnd"/>
      <w:r>
        <w:t xml:space="preserve"> A</w:t>
      </w:r>
      <w:r w:rsidRPr="008D6BF0">
        <w:t xml:space="preserve">, </w:t>
      </w:r>
      <w:proofErr w:type="spellStart"/>
      <w:r w:rsidRPr="008D6BF0">
        <w:t>Elmfeldt</w:t>
      </w:r>
      <w:proofErr w:type="spellEnd"/>
      <w:r>
        <w:t xml:space="preserve"> D</w:t>
      </w:r>
      <w:r w:rsidRPr="008D6BF0">
        <w:t xml:space="preserve">, </w:t>
      </w:r>
      <w:proofErr w:type="spellStart"/>
      <w:r w:rsidRPr="008D6BF0">
        <w:t>Hofman</w:t>
      </w:r>
      <w:proofErr w:type="spellEnd"/>
      <w:r w:rsidR="005A658E">
        <w:t xml:space="preserve"> </w:t>
      </w:r>
      <w:r>
        <w:t xml:space="preserve">A. </w:t>
      </w:r>
      <w:r w:rsidR="005A658E">
        <w:t xml:space="preserve">Health-related quality of life during treatment of elderly patients with hypertension: results from the Study on </w:t>
      </w:r>
      <w:proofErr w:type="spellStart"/>
      <w:r w:rsidR="005A658E">
        <w:t>COgnition</w:t>
      </w:r>
      <w:proofErr w:type="spellEnd"/>
      <w:r w:rsidR="005A658E">
        <w:t xml:space="preserve"> and Prognosis in the Elderly (SCOPE). </w:t>
      </w:r>
      <w:r w:rsidR="00EB0D41" w:rsidRPr="00EB0D41">
        <w:t>J</w:t>
      </w:r>
      <w:r w:rsidR="00EB0D41">
        <w:t>.</w:t>
      </w:r>
      <w:r w:rsidR="00EB0D41" w:rsidRPr="00EB0D41">
        <w:t xml:space="preserve"> of Hum</w:t>
      </w:r>
      <w:r w:rsidR="00EB0D41">
        <w:t>.</w:t>
      </w:r>
      <w:r w:rsidR="00EB0D41" w:rsidRPr="00EB0D41">
        <w:t xml:space="preserve"> Hypertension (2004) 18, 239–245</w:t>
      </w:r>
    </w:p>
    <w:p w14:paraId="1C2E3DB7" w14:textId="77777777" w:rsidR="00EB3904" w:rsidRDefault="00041BF4" w:rsidP="00EA2A46">
      <w:pPr>
        <w:pStyle w:val="Lijstalinea"/>
        <w:numPr>
          <w:ilvl w:val="0"/>
          <w:numId w:val="12"/>
        </w:numPr>
      </w:pPr>
      <w:r>
        <w:t>Saxby BK, Harrington</w:t>
      </w:r>
      <w:r w:rsidR="00EA2A46">
        <w:t xml:space="preserve"> F, </w:t>
      </w:r>
      <w:proofErr w:type="spellStart"/>
      <w:r w:rsidR="00EA2A46">
        <w:t>Wesnes</w:t>
      </w:r>
      <w:proofErr w:type="spellEnd"/>
      <w:r w:rsidR="00EA2A46">
        <w:t xml:space="preserve"> KA et.al. Candesartan and cognitive decline in older patients with hypertension. A </w:t>
      </w:r>
      <w:proofErr w:type="spellStart"/>
      <w:r w:rsidR="00EA2A46">
        <w:t>substudy</w:t>
      </w:r>
      <w:proofErr w:type="spellEnd"/>
      <w:r w:rsidR="00EA2A46">
        <w:t xml:space="preserve"> of the SCOPE trial. </w:t>
      </w:r>
      <w:r w:rsidR="00C9414C" w:rsidRPr="00C9414C">
        <w:t>Neurology 2008;70:1858–1866</w:t>
      </w:r>
    </w:p>
    <w:p w14:paraId="35024AFB" w14:textId="77777777" w:rsidR="00A3146D" w:rsidRDefault="00D619F3" w:rsidP="006E5697">
      <w:pPr>
        <w:pStyle w:val="Lijstalinea"/>
        <w:numPr>
          <w:ilvl w:val="0"/>
          <w:numId w:val="12"/>
        </w:numPr>
      </w:pPr>
      <w:r w:rsidRPr="00B64E96">
        <w:rPr>
          <w:lang w:val="de-DE"/>
        </w:rPr>
        <w:lastRenderedPageBreak/>
        <w:t xml:space="preserve">Hübner R, </w:t>
      </w:r>
      <w:proofErr w:type="spellStart"/>
      <w:r w:rsidRPr="00B64E96">
        <w:rPr>
          <w:lang w:val="de-DE"/>
        </w:rPr>
        <w:t>Högemann</w:t>
      </w:r>
      <w:proofErr w:type="spellEnd"/>
      <w:r w:rsidRPr="00B64E96">
        <w:rPr>
          <w:lang w:val="de-DE"/>
        </w:rPr>
        <w:t xml:space="preserve"> AM, </w:t>
      </w:r>
      <w:proofErr w:type="spellStart"/>
      <w:r w:rsidRPr="00B64E96">
        <w:rPr>
          <w:lang w:val="de-DE"/>
        </w:rPr>
        <w:t>Sunsel</w:t>
      </w:r>
      <w:proofErr w:type="spellEnd"/>
      <w:r w:rsidRPr="00B64E96">
        <w:rPr>
          <w:lang w:val="de-DE"/>
        </w:rPr>
        <w:t xml:space="preserve"> M en </w:t>
      </w:r>
      <w:proofErr w:type="spellStart"/>
      <w:r w:rsidRPr="00B64E96">
        <w:rPr>
          <w:lang w:val="de-DE"/>
        </w:rPr>
        <w:t>Riddel</w:t>
      </w:r>
      <w:proofErr w:type="spellEnd"/>
      <w:r w:rsidRPr="00B64E96">
        <w:rPr>
          <w:lang w:val="de-DE"/>
        </w:rPr>
        <w:t xml:space="preserve"> JG. </w:t>
      </w:r>
      <w:r w:rsidR="006E5697">
        <w:t xml:space="preserve">Pharmacokinetics of candesartan after single and repeated doses of candesartan </w:t>
      </w:r>
      <w:proofErr w:type="spellStart"/>
      <w:r w:rsidR="006E5697">
        <w:t>cilexetil</w:t>
      </w:r>
      <w:proofErr w:type="spellEnd"/>
      <w:r w:rsidR="006E5697">
        <w:t xml:space="preserve"> in young and elderly healthy volunteers. </w:t>
      </w:r>
      <w:r w:rsidR="006E5697" w:rsidRPr="006E5697">
        <w:t>J</w:t>
      </w:r>
      <w:r w:rsidR="006E5697">
        <w:t>.</w:t>
      </w:r>
      <w:r w:rsidR="006E5697" w:rsidRPr="006E5697">
        <w:t xml:space="preserve"> of Human Hypertension 1997</w:t>
      </w:r>
      <w:r w:rsidR="00A40085">
        <w:t>;</w:t>
      </w:r>
      <w:r w:rsidR="006E5697" w:rsidRPr="006E5697">
        <w:t xml:space="preserve"> 11</w:t>
      </w:r>
      <w:r w:rsidR="00A40085">
        <w:t>(</w:t>
      </w:r>
      <w:r w:rsidR="006E5697" w:rsidRPr="006E5697">
        <w:t>Suppl 2</w:t>
      </w:r>
      <w:r w:rsidR="00A40085">
        <w:t>):</w:t>
      </w:r>
      <w:r w:rsidR="006E5697" w:rsidRPr="006E5697">
        <w:t>S19-S25</w:t>
      </w:r>
      <w:r w:rsidR="003646D3">
        <w:t>.</w:t>
      </w:r>
    </w:p>
    <w:p w14:paraId="34034D2F" w14:textId="77777777" w:rsidR="003646D3" w:rsidRDefault="0027298F" w:rsidP="00D316D5">
      <w:pPr>
        <w:pStyle w:val="Lijstalinea"/>
        <w:numPr>
          <w:ilvl w:val="0"/>
          <w:numId w:val="12"/>
        </w:numPr>
      </w:pPr>
      <w:r w:rsidRPr="00D316D5">
        <w:t xml:space="preserve">Meineke I, </w:t>
      </w:r>
      <w:proofErr w:type="spellStart"/>
      <w:r w:rsidRPr="00D316D5">
        <w:t>Feltkamp</w:t>
      </w:r>
      <w:proofErr w:type="spellEnd"/>
      <w:r w:rsidRPr="00D316D5">
        <w:t xml:space="preserve"> H, </w:t>
      </w:r>
      <w:proofErr w:type="spellStart"/>
      <w:r w:rsidRPr="00D316D5">
        <w:t>H</w:t>
      </w:r>
      <w:r w:rsidRPr="0084254E">
        <w:t>ögemann</w:t>
      </w:r>
      <w:proofErr w:type="spellEnd"/>
      <w:r w:rsidRPr="0084254E">
        <w:t xml:space="preserve"> A en </w:t>
      </w:r>
      <w:proofErr w:type="spellStart"/>
      <w:r w:rsidRPr="0084254E">
        <w:t>Gundert</w:t>
      </w:r>
      <w:proofErr w:type="spellEnd"/>
      <w:r w:rsidRPr="0084254E">
        <w:t xml:space="preserve">-Remy U. </w:t>
      </w:r>
      <w:r w:rsidR="00D316D5" w:rsidRPr="0084254E">
        <w:t>Pharmacokinetics and pharmacodynamics of candesartan</w:t>
      </w:r>
      <w:r w:rsidR="00D316D5">
        <w:t xml:space="preserve"> </w:t>
      </w:r>
      <w:r w:rsidR="00D316D5" w:rsidRPr="0084254E">
        <w:t xml:space="preserve">after administration of its pro-drug candesartan </w:t>
      </w:r>
      <w:proofErr w:type="spellStart"/>
      <w:r w:rsidR="00D316D5" w:rsidRPr="0084254E">
        <w:t>cilexetil</w:t>
      </w:r>
      <w:proofErr w:type="spellEnd"/>
      <w:r w:rsidR="00D316D5" w:rsidRPr="0084254E">
        <w:t xml:space="preserve"> in patients</w:t>
      </w:r>
      <w:r w:rsidR="00D316D5">
        <w:t xml:space="preserve"> </w:t>
      </w:r>
      <w:r w:rsidR="00D316D5" w:rsidRPr="0084254E">
        <w:t>with mild to moderate essential hypertension ± a population analysis</w:t>
      </w:r>
      <w:r w:rsidR="00D316D5">
        <w:t xml:space="preserve">. </w:t>
      </w:r>
      <w:proofErr w:type="spellStart"/>
      <w:r w:rsidR="00D316D5" w:rsidRPr="00D316D5">
        <w:t>Eur</w:t>
      </w:r>
      <w:proofErr w:type="spellEnd"/>
      <w:r w:rsidR="00D316D5" w:rsidRPr="00D316D5">
        <w:t xml:space="preserve"> J Clin </w:t>
      </w:r>
      <w:proofErr w:type="spellStart"/>
      <w:r w:rsidR="00D316D5" w:rsidRPr="00D316D5">
        <w:t>Pharmacol</w:t>
      </w:r>
      <w:proofErr w:type="spellEnd"/>
      <w:r w:rsidR="00D316D5" w:rsidRPr="00D316D5">
        <w:t xml:space="preserve"> 1997</w:t>
      </w:r>
      <w:r w:rsidR="00D316D5">
        <w:t>;</w:t>
      </w:r>
      <w:r w:rsidR="00D316D5" w:rsidRPr="00D316D5">
        <w:t>53: 221</w:t>
      </w:r>
      <w:r w:rsidR="00D316D5">
        <w:t>-</w:t>
      </w:r>
      <w:r w:rsidR="00D316D5" w:rsidRPr="00D316D5">
        <w:t>228</w:t>
      </w:r>
    </w:p>
    <w:p w14:paraId="58313E22" w14:textId="77777777" w:rsidR="00385679" w:rsidRPr="0045429E" w:rsidRDefault="00385679" w:rsidP="00385679">
      <w:pPr>
        <w:pStyle w:val="Lijstalinea"/>
        <w:numPr>
          <w:ilvl w:val="0"/>
          <w:numId w:val="12"/>
        </w:numPr>
        <w:rPr>
          <w:rStyle w:val="Hyperlink"/>
          <w:color w:val="auto"/>
          <w:u w:val="none"/>
        </w:rPr>
      </w:pPr>
      <w:r w:rsidRPr="0032449B">
        <w:t xml:space="preserve">Bogaerts JMK et al. Effects of the discontinuation of antihypertensive treatment on neuropsychiatric symptoms and quality of life in nursing home residents with dementia (DANTON): a </w:t>
      </w:r>
      <w:proofErr w:type="spellStart"/>
      <w:r w:rsidRPr="0032449B">
        <w:t>multicentre</w:t>
      </w:r>
      <w:proofErr w:type="spellEnd"/>
      <w:r w:rsidRPr="0032449B">
        <w:t xml:space="preserve">, open-label, blinded-outcome, </w:t>
      </w:r>
      <w:proofErr w:type="spellStart"/>
      <w:r w:rsidRPr="0032449B">
        <w:t>randomised</w:t>
      </w:r>
      <w:proofErr w:type="spellEnd"/>
      <w:r w:rsidRPr="0032449B">
        <w:t xml:space="preserve"> controlled trial. Age Ageing. 2024 Jul 2;53(7):afae133.</w:t>
      </w:r>
    </w:p>
    <w:p w14:paraId="01F2A58D" w14:textId="77777777" w:rsidR="006A5143" w:rsidRPr="00D316D5" w:rsidRDefault="006A5143" w:rsidP="0067040A">
      <w:pPr>
        <w:pStyle w:val="Lijstalinea"/>
      </w:pPr>
    </w:p>
    <w:p w14:paraId="7DB4E148" w14:textId="77777777" w:rsidR="00130D15" w:rsidRPr="0084254E" w:rsidRDefault="00130D15" w:rsidP="00173754">
      <w:pPr>
        <w:pStyle w:val="Lijstalinea"/>
      </w:pPr>
    </w:p>
    <w:sectPr w:rsidR="00130D15" w:rsidRPr="0084254E" w:rsidSect="00642A8E"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1E15" w14:textId="77777777" w:rsidR="00FD05E6" w:rsidRDefault="00FD05E6" w:rsidP="00FE5D0F">
      <w:r>
        <w:separator/>
      </w:r>
    </w:p>
  </w:endnote>
  <w:endnote w:type="continuationSeparator" w:id="0">
    <w:p w14:paraId="060663D5" w14:textId="77777777" w:rsidR="00FD05E6" w:rsidRDefault="00FD05E6" w:rsidP="00F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DF0D" w14:textId="77777777" w:rsidR="00637FC0" w:rsidRDefault="00637FC0" w:rsidP="001069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4CDD59" w14:textId="77777777" w:rsidR="00637FC0" w:rsidRDefault="00637FC0" w:rsidP="00FE5D0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D0C5" w14:textId="3E9FF7BB" w:rsidR="00637FC0" w:rsidRDefault="00637FC0" w:rsidP="001069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4739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6A8B87C" w14:textId="77777777" w:rsidR="00637FC0" w:rsidRDefault="00637FC0" w:rsidP="00FE5D0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A6CE" w14:textId="77777777" w:rsidR="00FD05E6" w:rsidRDefault="00FD05E6" w:rsidP="00FE5D0F">
      <w:r>
        <w:separator/>
      </w:r>
    </w:p>
  </w:footnote>
  <w:footnote w:type="continuationSeparator" w:id="0">
    <w:p w14:paraId="682061C7" w14:textId="77777777" w:rsidR="00FD05E6" w:rsidRDefault="00FD05E6" w:rsidP="00F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794"/>
    <w:multiLevelType w:val="multilevel"/>
    <w:tmpl w:val="099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5CCA"/>
    <w:multiLevelType w:val="multilevel"/>
    <w:tmpl w:val="0C1A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090"/>
    <w:multiLevelType w:val="hybridMultilevel"/>
    <w:tmpl w:val="30AC8684"/>
    <w:lvl w:ilvl="0" w:tplc="E2EE7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A1"/>
    <w:multiLevelType w:val="hybridMultilevel"/>
    <w:tmpl w:val="EA28C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1103"/>
    <w:multiLevelType w:val="hybridMultilevel"/>
    <w:tmpl w:val="F3FEF252"/>
    <w:lvl w:ilvl="0" w:tplc="2382BD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color w:val="4BACC6" w:themeColor="accent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7A7"/>
    <w:multiLevelType w:val="multilevel"/>
    <w:tmpl w:val="5F6C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97F9C"/>
    <w:multiLevelType w:val="multilevel"/>
    <w:tmpl w:val="AAB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147CB"/>
    <w:multiLevelType w:val="multilevel"/>
    <w:tmpl w:val="E51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86F4A"/>
    <w:multiLevelType w:val="multilevel"/>
    <w:tmpl w:val="8B3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44B13"/>
    <w:multiLevelType w:val="hybridMultilevel"/>
    <w:tmpl w:val="F3FEF252"/>
    <w:lvl w:ilvl="0" w:tplc="2382BD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color w:val="4BACC6" w:themeColor="accent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249E"/>
    <w:multiLevelType w:val="hybridMultilevel"/>
    <w:tmpl w:val="F18AC4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522A"/>
    <w:multiLevelType w:val="hybridMultilevel"/>
    <w:tmpl w:val="B3F42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10FD0"/>
    <w:multiLevelType w:val="hybridMultilevel"/>
    <w:tmpl w:val="BDA26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911DA"/>
    <w:multiLevelType w:val="hybridMultilevel"/>
    <w:tmpl w:val="6F325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B162D"/>
    <w:multiLevelType w:val="hybridMultilevel"/>
    <w:tmpl w:val="C72C755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0165C7"/>
    <w:multiLevelType w:val="multilevel"/>
    <w:tmpl w:val="A32E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57503"/>
    <w:multiLevelType w:val="multilevel"/>
    <w:tmpl w:val="ABA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710AB"/>
    <w:multiLevelType w:val="multilevel"/>
    <w:tmpl w:val="589C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F59F7"/>
    <w:multiLevelType w:val="multilevel"/>
    <w:tmpl w:val="27B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407513">
    <w:abstractNumId w:val="7"/>
  </w:num>
  <w:num w:numId="2" w16cid:durableId="1355304198">
    <w:abstractNumId w:val="18"/>
  </w:num>
  <w:num w:numId="3" w16cid:durableId="1100950053">
    <w:abstractNumId w:val="6"/>
  </w:num>
  <w:num w:numId="4" w16cid:durableId="551968270">
    <w:abstractNumId w:val="5"/>
  </w:num>
  <w:num w:numId="5" w16cid:durableId="1712992719">
    <w:abstractNumId w:val="16"/>
  </w:num>
  <w:num w:numId="6" w16cid:durableId="1908951163">
    <w:abstractNumId w:val="0"/>
  </w:num>
  <w:num w:numId="7" w16cid:durableId="53821219">
    <w:abstractNumId w:val="17"/>
  </w:num>
  <w:num w:numId="8" w16cid:durableId="420873660">
    <w:abstractNumId w:val="1"/>
  </w:num>
  <w:num w:numId="9" w16cid:durableId="908731219">
    <w:abstractNumId w:val="9"/>
  </w:num>
  <w:num w:numId="10" w16cid:durableId="834343239">
    <w:abstractNumId w:val="4"/>
  </w:num>
  <w:num w:numId="11" w16cid:durableId="19209375">
    <w:abstractNumId w:val="8"/>
  </w:num>
  <w:num w:numId="12" w16cid:durableId="1784685938">
    <w:abstractNumId w:val="2"/>
  </w:num>
  <w:num w:numId="13" w16cid:durableId="273175118">
    <w:abstractNumId w:val="14"/>
  </w:num>
  <w:num w:numId="14" w16cid:durableId="639195080">
    <w:abstractNumId w:val="3"/>
  </w:num>
  <w:num w:numId="15" w16cid:durableId="1495759753">
    <w:abstractNumId w:val="11"/>
  </w:num>
  <w:num w:numId="16" w16cid:durableId="621301184">
    <w:abstractNumId w:val="13"/>
  </w:num>
  <w:num w:numId="17" w16cid:durableId="174735102">
    <w:abstractNumId w:val="10"/>
  </w:num>
  <w:num w:numId="18" w16cid:durableId="237402401">
    <w:abstractNumId w:val="15"/>
  </w:num>
  <w:num w:numId="19" w16cid:durableId="3408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6A"/>
    <w:rsid w:val="000002CC"/>
    <w:rsid w:val="000008C0"/>
    <w:rsid w:val="000009B4"/>
    <w:rsid w:val="00000F0A"/>
    <w:rsid w:val="00001CA6"/>
    <w:rsid w:val="00002329"/>
    <w:rsid w:val="00002483"/>
    <w:rsid w:val="000033A3"/>
    <w:rsid w:val="000033CD"/>
    <w:rsid w:val="00003D8E"/>
    <w:rsid w:val="000042BD"/>
    <w:rsid w:val="00005452"/>
    <w:rsid w:val="00005A6A"/>
    <w:rsid w:val="00005FB5"/>
    <w:rsid w:val="00006931"/>
    <w:rsid w:val="0000697B"/>
    <w:rsid w:val="0000735E"/>
    <w:rsid w:val="000075F4"/>
    <w:rsid w:val="00007748"/>
    <w:rsid w:val="00007E97"/>
    <w:rsid w:val="000103EE"/>
    <w:rsid w:val="00010FCD"/>
    <w:rsid w:val="000120EB"/>
    <w:rsid w:val="0001456A"/>
    <w:rsid w:val="00014C3F"/>
    <w:rsid w:val="000150A9"/>
    <w:rsid w:val="000153C6"/>
    <w:rsid w:val="000159C1"/>
    <w:rsid w:val="00015A8F"/>
    <w:rsid w:val="000169DE"/>
    <w:rsid w:val="0001764F"/>
    <w:rsid w:val="000177F2"/>
    <w:rsid w:val="00017900"/>
    <w:rsid w:val="00017CB9"/>
    <w:rsid w:val="00020339"/>
    <w:rsid w:val="00020941"/>
    <w:rsid w:val="00020977"/>
    <w:rsid w:val="00020A41"/>
    <w:rsid w:val="00020E49"/>
    <w:rsid w:val="00021492"/>
    <w:rsid w:val="00021946"/>
    <w:rsid w:val="00021CA1"/>
    <w:rsid w:val="00022162"/>
    <w:rsid w:val="000223E5"/>
    <w:rsid w:val="00022DF8"/>
    <w:rsid w:val="0002348F"/>
    <w:rsid w:val="000234DC"/>
    <w:rsid w:val="000237F4"/>
    <w:rsid w:val="00023A3C"/>
    <w:rsid w:val="00023B53"/>
    <w:rsid w:val="000240AE"/>
    <w:rsid w:val="00024429"/>
    <w:rsid w:val="00024C6F"/>
    <w:rsid w:val="0002577C"/>
    <w:rsid w:val="00025889"/>
    <w:rsid w:val="00026563"/>
    <w:rsid w:val="00026660"/>
    <w:rsid w:val="00026C31"/>
    <w:rsid w:val="00026F22"/>
    <w:rsid w:val="00026FCA"/>
    <w:rsid w:val="0002740A"/>
    <w:rsid w:val="00030AF2"/>
    <w:rsid w:val="00031CC6"/>
    <w:rsid w:val="000322C9"/>
    <w:rsid w:val="00032CEE"/>
    <w:rsid w:val="00033BAC"/>
    <w:rsid w:val="00034B64"/>
    <w:rsid w:val="00034FEA"/>
    <w:rsid w:val="0003502E"/>
    <w:rsid w:val="000356E0"/>
    <w:rsid w:val="0003599C"/>
    <w:rsid w:val="000361DB"/>
    <w:rsid w:val="00036332"/>
    <w:rsid w:val="00036416"/>
    <w:rsid w:val="00036A80"/>
    <w:rsid w:val="00036F68"/>
    <w:rsid w:val="00037F8A"/>
    <w:rsid w:val="00040991"/>
    <w:rsid w:val="000418E0"/>
    <w:rsid w:val="00041BF4"/>
    <w:rsid w:val="00041DF1"/>
    <w:rsid w:val="000420F4"/>
    <w:rsid w:val="00042740"/>
    <w:rsid w:val="000429DA"/>
    <w:rsid w:val="000435DA"/>
    <w:rsid w:val="00044131"/>
    <w:rsid w:val="0004417F"/>
    <w:rsid w:val="00044819"/>
    <w:rsid w:val="0004560F"/>
    <w:rsid w:val="0004614D"/>
    <w:rsid w:val="00046369"/>
    <w:rsid w:val="00046449"/>
    <w:rsid w:val="00047285"/>
    <w:rsid w:val="000474EB"/>
    <w:rsid w:val="0004770B"/>
    <w:rsid w:val="00047E18"/>
    <w:rsid w:val="00047EC8"/>
    <w:rsid w:val="00050B70"/>
    <w:rsid w:val="00050D1E"/>
    <w:rsid w:val="00051A8A"/>
    <w:rsid w:val="000528C4"/>
    <w:rsid w:val="00052929"/>
    <w:rsid w:val="00053CBD"/>
    <w:rsid w:val="0005548D"/>
    <w:rsid w:val="0005632D"/>
    <w:rsid w:val="000568BC"/>
    <w:rsid w:val="00056AE5"/>
    <w:rsid w:val="00057048"/>
    <w:rsid w:val="00057DA9"/>
    <w:rsid w:val="0006018D"/>
    <w:rsid w:val="000607EA"/>
    <w:rsid w:val="00060AF0"/>
    <w:rsid w:val="00061148"/>
    <w:rsid w:val="00061A08"/>
    <w:rsid w:val="00062117"/>
    <w:rsid w:val="00062B1D"/>
    <w:rsid w:val="0006370A"/>
    <w:rsid w:val="00064112"/>
    <w:rsid w:val="000643CB"/>
    <w:rsid w:val="000652E4"/>
    <w:rsid w:val="00067B2C"/>
    <w:rsid w:val="00070208"/>
    <w:rsid w:val="0007030A"/>
    <w:rsid w:val="00070781"/>
    <w:rsid w:val="000708C5"/>
    <w:rsid w:val="00070A6F"/>
    <w:rsid w:val="000710C8"/>
    <w:rsid w:val="00073E0A"/>
    <w:rsid w:val="0007431F"/>
    <w:rsid w:val="0007442D"/>
    <w:rsid w:val="00074C9D"/>
    <w:rsid w:val="0007513B"/>
    <w:rsid w:val="000765F6"/>
    <w:rsid w:val="00076AD0"/>
    <w:rsid w:val="00077D18"/>
    <w:rsid w:val="00077F1C"/>
    <w:rsid w:val="000805E8"/>
    <w:rsid w:val="000806DE"/>
    <w:rsid w:val="000808CE"/>
    <w:rsid w:val="00080A35"/>
    <w:rsid w:val="00081444"/>
    <w:rsid w:val="0008183F"/>
    <w:rsid w:val="00082156"/>
    <w:rsid w:val="00082752"/>
    <w:rsid w:val="00083446"/>
    <w:rsid w:val="00083D59"/>
    <w:rsid w:val="0008400A"/>
    <w:rsid w:val="000845CE"/>
    <w:rsid w:val="00084707"/>
    <w:rsid w:val="00084820"/>
    <w:rsid w:val="00084CDA"/>
    <w:rsid w:val="00085184"/>
    <w:rsid w:val="000853EF"/>
    <w:rsid w:val="00085437"/>
    <w:rsid w:val="00085B3D"/>
    <w:rsid w:val="00086DC1"/>
    <w:rsid w:val="00086F19"/>
    <w:rsid w:val="0008799C"/>
    <w:rsid w:val="00087AB2"/>
    <w:rsid w:val="00090D52"/>
    <w:rsid w:val="000922CB"/>
    <w:rsid w:val="00092326"/>
    <w:rsid w:val="000938D7"/>
    <w:rsid w:val="00094941"/>
    <w:rsid w:val="00094CF4"/>
    <w:rsid w:val="000952EA"/>
    <w:rsid w:val="00095DD4"/>
    <w:rsid w:val="0009656E"/>
    <w:rsid w:val="000971F5"/>
    <w:rsid w:val="000973AD"/>
    <w:rsid w:val="000976FB"/>
    <w:rsid w:val="000978D6"/>
    <w:rsid w:val="000A00BB"/>
    <w:rsid w:val="000A08A0"/>
    <w:rsid w:val="000A08C5"/>
    <w:rsid w:val="000A0B69"/>
    <w:rsid w:val="000A0F74"/>
    <w:rsid w:val="000A2918"/>
    <w:rsid w:val="000A31A1"/>
    <w:rsid w:val="000A3420"/>
    <w:rsid w:val="000A416D"/>
    <w:rsid w:val="000A42B0"/>
    <w:rsid w:val="000A4FFA"/>
    <w:rsid w:val="000A5181"/>
    <w:rsid w:val="000A5661"/>
    <w:rsid w:val="000A59BF"/>
    <w:rsid w:val="000A5F7B"/>
    <w:rsid w:val="000A6750"/>
    <w:rsid w:val="000A696A"/>
    <w:rsid w:val="000B0FB6"/>
    <w:rsid w:val="000B1E16"/>
    <w:rsid w:val="000B2845"/>
    <w:rsid w:val="000B2AA7"/>
    <w:rsid w:val="000B3620"/>
    <w:rsid w:val="000B3891"/>
    <w:rsid w:val="000B3B35"/>
    <w:rsid w:val="000B4405"/>
    <w:rsid w:val="000B487A"/>
    <w:rsid w:val="000B57C2"/>
    <w:rsid w:val="000B5D84"/>
    <w:rsid w:val="000B6214"/>
    <w:rsid w:val="000B6239"/>
    <w:rsid w:val="000B6441"/>
    <w:rsid w:val="000B6FE0"/>
    <w:rsid w:val="000B773A"/>
    <w:rsid w:val="000C04B4"/>
    <w:rsid w:val="000C04D9"/>
    <w:rsid w:val="000C0D07"/>
    <w:rsid w:val="000C0E85"/>
    <w:rsid w:val="000C1489"/>
    <w:rsid w:val="000C1772"/>
    <w:rsid w:val="000C19FB"/>
    <w:rsid w:val="000C1D73"/>
    <w:rsid w:val="000C1FC1"/>
    <w:rsid w:val="000C24FA"/>
    <w:rsid w:val="000C287F"/>
    <w:rsid w:val="000C2DFB"/>
    <w:rsid w:val="000C3711"/>
    <w:rsid w:val="000C3B19"/>
    <w:rsid w:val="000C3D8C"/>
    <w:rsid w:val="000C3F9B"/>
    <w:rsid w:val="000C4414"/>
    <w:rsid w:val="000C4A58"/>
    <w:rsid w:val="000C527B"/>
    <w:rsid w:val="000C588A"/>
    <w:rsid w:val="000C593C"/>
    <w:rsid w:val="000C5A34"/>
    <w:rsid w:val="000C5CF9"/>
    <w:rsid w:val="000C6497"/>
    <w:rsid w:val="000C692E"/>
    <w:rsid w:val="000C6EC6"/>
    <w:rsid w:val="000C76E0"/>
    <w:rsid w:val="000C77CB"/>
    <w:rsid w:val="000C7D86"/>
    <w:rsid w:val="000C7FEC"/>
    <w:rsid w:val="000D003A"/>
    <w:rsid w:val="000D1879"/>
    <w:rsid w:val="000D259E"/>
    <w:rsid w:val="000D267F"/>
    <w:rsid w:val="000D28A7"/>
    <w:rsid w:val="000D2E45"/>
    <w:rsid w:val="000D2F88"/>
    <w:rsid w:val="000D33B5"/>
    <w:rsid w:val="000D3D59"/>
    <w:rsid w:val="000D3FBC"/>
    <w:rsid w:val="000D4A51"/>
    <w:rsid w:val="000D4BEA"/>
    <w:rsid w:val="000D52D4"/>
    <w:rsid w:val="000D58A9"/>
    <w:rsid w:val="000D5AEF"/>
    <w:rsid w:val="000D6E59"/>
    <w:rsid w:val="000D74C7"/>
    <w:rsid w:val="000E03EC"/>
    <w:rsid w:val="000E0BEC"/>
    <w:rsid w:val="000E217A"/>
    <w:rsid w:val="000E2B58"/>
    <w:rsid w:val="000E2F52"/>
    <w:rsid w:val="000E39FC"/>
    <w:rsid w:val="000E3C74"/>
    <w:rsid w:val="000E3D4C"/>
    <w:rsid w:val="000E4272"/>
    <w:rsid w:val="000E4315"/>
    <w:rsid w:val="000E4792"/>
    <w:rsid w:val="000E49CC"/>
    <w:rsid w:val="000E4CB0"/>
    <w:rsid w:val="000E535C"/>
    <w:rsid w:val="000E548E"/>
    <w:rsid w:val="000E5658"/>
    <w:rsid w:val="000E5C61"/>
    <w:rsid w:val="000E5E2E"/>
    <w:rsid w:val="000E6080"/>
    <w:rsid w:val="000E6768"/>
    <w:rsid w:val="000E76D1"/>
    <w:rsid w:val="000F04F4"/>
    <w:rsid w:val="000F05B9"/>
    <w:rsid w:val="000F0A89"/>
    <w:rsid w:val="000F0CC3"/>
    <w:rsid w:val="000F20D1"/>
    <w:rsid w:val="000F2757"/>
    <w:rsid w:val="000F2AD4"/>
    <w:rsid w:val="000F2EBA"/>
    <w:rsid w:val="000F31F7"/>
    <w:rsid w:val="000F3504"/>
    <w:rsid w:val="000F36C5"/>
    <w:rsid w:val="000F39EA"/>
    <w:rsid w:val="000F4ADC"/>
    <w:rsid w:val="000F4EDC"/>
    <w:rsid w:val="000F6470"/>
    <w:rsid w:val="000F7118"/>
    <w:rsid w:val="00100061"/>
    <w:rsid w:val="001010CF"/>
    <w:rsid w:val="00101770"/>
    <w:rsid w:val="00101DFF"/>
    <w:rsid w:val="0010266D"/>
    <w:rsid w:val="00102BF9"/>
    <w:rsid w:val="001035B9"/>
    <w:rsid w:val="00103992"/>
    <w:rsid w:val="0010620F"/>
    <w:rsid w:val="00106243"/>
    <w:rsid w:val="001065F2"/>
    <w:rsid w:val="00106924"/>
    <w:rsid w:val="00106FF5"/>
    <w:rsid w:val="001072FB"/>
    <w:rsid w:val="0010785F"/>
    <w:rsid w:val="00107970"/>
    <w:rsid w:val="00107D2D"/>
    <w:rsid w:val="00110652"/>
    <w:rsid w:val="0011073D"/>
    <w:rsid w:val="00110B89"/>
    <w:rsid w:val="0011274D"/>
    <w:rsid w:val="0011347F"/>
    <w:rsid w:val="00113726"/>
    <w:rsid w:val="001137F1"/>
    <w:rsid w:val="00113A8C"/>
    <w:rsid w:val="00113C18"/>
    <w:rsid w:val="00114887"/>
    <w:rsid w:val="00114B8E"/>
    <w:rsid w:val="00115000"/>
    <w:rsid w:val="00115038"/>
    <w:rsid w:val="00116F35"/>
    <w:rsid w:val="00120883"/>
    <w:rsid w:val="001208DD"/>
    <w:rsid w:val="00120A49"/>
    <w:rsid w:val="00120E68"/>
    <w:rsid w:val="00123595"/>
    <w:rsid w:val="001240D2"/>
    <w:rsid w:val="00124732"/>
    <w:rsid w:val="00124A58"/>
    <w:rsid w:val="00124B1D"/>
    <w:rsid w:val="00124F85"/>
    <w:rsid w:val="001255C1"/>
    <w:rsid w:val="00126439"/>
    <w:rsid w:val="00127456"/>
    <w:rsid w:val="001276DD"/>
    <w:rsid w:val="00130D15"/>
    <w:rsid w:val="0013149E"/>
    <w:rsid w:val="00132150"/>
    <w:rsid w:val="00132647"/>
    <w:rsid w:val="00132790"/>
    <w:rsid w:val="00132B56"/>
    <w:rsid w:val="00132D21"/>
    <w:rsid w:val="00132EE0"/>
    <w:rsid w:val="00133270"/>
    <w:rsid w:val="00133295"/>
    <w:rsid w:val="001333E2"/>
    <w:rsid w:val="00134472"/>
    <w:rsid w:val="00134900"/>
    <w:rsid w:val="00135FC5"/>
    <w:rsid w:val="00136BF2"/>
    <w:rsid w:val="001371A0"/>
    <w:rsid w:val="0013755C"/>
    <w:rsid w:val="0013774C"/>
    <w:rsid w:val="00137922"/>
    <w:rsid w:val="00137C3E"/>
    <w:rsid w:val="00140166"/>
    <w:rsid w:val="00140488"/>
    <w:rsid w:val="00140AAC"/>
    <w:rsid w:val="001410CE"/>
    <w:rsid w:val="00141608"/>
    <w:rsid w:val="00141AE9"/>
    <w:rsid w:val="00141D04"/>
    <w:rsid w:val="00142AFC"/>
    <w:rsid w:val="00142C12"/>
    <w:rsid w:val="00142F42"/>
    <w:rsid w:val="0014311C"/>
    <w:rsid w:val="0014362C"/>
    <w:rsid w:val="00143AD7"/>
    <w:rsid w:val="00143ADF"/>
    <w:rsid w:val="00143C20"/>
    <w:rsid w:val="00144B43"/>
    <w:rsid w:val="00144BB9"/>
    <w:rsid w:val="00145B09"/>
    <w:rsid w:val="001462E5"/>
    <w:rsid w:val="00146AD8"/>
    <w:rsid w:val="001470C1"/>
    <w:rsid w:val="0014718E"/>
    <w:rsid w:val="00147627"/>
    <w:rsid w:val="00150C16"/>
    <w:rsid w:val="00150E0A"/>
    <w:rsid w:val="001512DB"/>
    <w:rsid w:val="00151781"/>
    <w:rsid w:val="00151CBA"/>
    <w:rsid w:val="00152DC3"/>
    <w:rsid w:val="001531C5"/>
    <w:rsid w:val="00153352"/>
    <w:rsid w:val="0015381A"/>
    <w:rsid w:val="0015394F"/>
    <w:rsid w:val="001543C0"/>
    <w:rsid w:val="0015453F"/>
    <w:rsid w:val="00154AFC"/>
    <w:rsid w:val="00154B86"/>
    <w:rsid w:val="00154E48"/>
    <w:rsid w:val="00154EDC"/>
    <w:rsid w:val="00155C37"/>
    <w:rsid w:val="00156781"/>
    <w:rsid w:val="00156BFA"/>
    <w:rsid w:val="001572E6"/>
    <w:rsid w:val="001574C5"/>
    <w:rsid w:val="00157622"/>
    <w:rsid w:val="00157892"/>
    <w:rsid w:val="00157B5E"/>
    <w:rsid w:val="00157D74"/>
    <w:rsid w:val="0016000D"/>
    <w:rsid w:val="00160AB3"/>
    <w:rsid w:val="00160C2F"/>
    <w:rsid w:val="00161501"/>
    <w:rsid w:val="001618BC"/>
    <w:rsid w:val="00161D59"/>
    <w:rsid w:val="00162085"/>
    <w:rsid w:val="001628BA"/>
    <w:rsid w:val="0016344D"/>
    <w:rsid w:val="00163991"/>
    <w:rsid w:val="00164700"/>
    <w:rsid w:val="001657BD"/>
    <w:rsid w:val="001677FF"/>
    <w:rsid w:val="0017041F"/>
    <w:rsid w:val="001706D5"/>
    <w:rsid w:val="001708EB"/>
    <w:rsid w:val="00170EAB"/>
    <w:rsid w:val="00170EFC"/>
    <w:rsid w:val="001710A3"/>
    <w:rsid w:val="00171273"/>
    <w:rsid w:val="001718A1"/>
    <w:rsid w:val="0017192B"/>
    <w:rsid w:val="0017274A"/>
    <w:rsid w:val="00172B64"/>
    <w:rsid w:val="00173158"/>
    <w:rsid w:val="001731BA"/>
    <w:rsid w:val="0017323A"/>
    <w:rsid w:val="001733BD"/>
    <w:rsid w:val="001735E9"/>
    <w:rsid w:val="00173754"/>
    <w:rsid w:val="00173988"/>
    <w:rsid w:val="00174CEF"/>
    <w:rsid w:val="00174DAF"/>
    <w:rsid w:val="00175E6B"/>
    <w:rsid w:val="00175ED9"/>
    <w:rsid w:val="00176C1A"/>
    <w:rsid w:val="001772D4"/>
    <w:rsid w:val="0018017F"/>
    <w:rsid w:val="001807DB"/>
    <w:rsid w:val="00181101"/>
    <w:rsid w:val="00181146"/>
    <w:rsid w:val="00181260"/>
    <w:rsid w:val="00181DBC"/>
    <w:rsid w:val="00181E1E"/>
    <w:rsid w:val="001827A1"/>
    <w:rsid w:val="001830C5"/>
    <w:rsid w:val="00185241"/>
    <w:rsid w:val="0018534A"/>
    <w:rsid w:val="00185821"/>
    <w:rsid w:val="00185910"/>
    <w:rsid w:val="00185949"/>
    <w:rsid w:val="00185ADA"/>
    <w:rsid w:val="0018606E"/>
    <w:rsid w:val="001864F6"/>
    <w:rsid w:val="0018653A"/>
    <w:rsid w:val="00186C43"/>
    <w:rsid w:val="00186CD0"/>
    <w:rsid w:val="00187009"/>
    <w:rsid w:val="0018760D"/>
    <w:rsid w:val="00187A83"/>
    <w:rsid w:val="00187ED6"/>
    <w:rsid w:val="001903C2"/>
    <w:rsid w:val="00191CEF"/>
    <w:rsid w:val="001934FD"/>
    <w:rsid w:val="00194DE3"/>
    <w:rsid w:val="001953A8"/>
    <w:rsid w:val="001956A2"/>
    <w:rsid w:val="00195951"/>
    <w:rsid w:val="001961AC"/>
    <w:rsid w:val="00196478"/>
    <w:rsid w:val="00196673"/>
    <w:rsid w:val="0019750C"/>
    <w:rsid w:val="00197CA0"/>
    <w:rsid w:val="001A02DF"/>
    <w:rsid w:val="001A066B"/>
    <w:rsid w:val="001A0CCB"/>
    <w:rsid w:val="001A1C63"/>
    <w:rsid w:val="001A2C06"/>
    <w:rsid w:val="001A2DC6"/>
    <w:rsid w:val="001A30A6"/>
    <w:rsid w:val="001A36BC"/>
    <w:rsid w:val="001A440E"/>
    <w:rsid w:val="001A4457"/>
    <w:rsid w:val="001A4DB3"/>
    <w:rsid w:val="001A6B86"/>
    <w:rsid w:val="001B004E"/>
    <w:rsid w:val="001B00B1"/>
    <w:rsid w:val="001B03A5"/>
    <w:rsid w:val="001B043E"/>
    <w:rsid w:val="001B0EF2"/>
    <w:rsid w:val="001B13DD"/>
    <w:rsid w:val="001B1602"/>
    <w:rsid w:val="001B18CC"/>
    <w:rsid w:val="001B2001"/>
    <w:rsid w:val="001B216D"/>
    <w:rsid w:val="001B2B7C"/>
    <w:rsid w:val="001B2CAB"/>
    <w:rsid w:val="001B31AF"/>
    <w:rsid w:val="001B3533"/>
    <w:rsid w:val="001B3A5D"/>
    <w:rsid w:val="001B3F60"/>
    <w:rsid w:val="001B4FCE"/>
    <w:rsid w:val="001B5CDF"/>
    <w:rsid w:val="001B5FC4"/>
    <w:rsid w:val="001B6FA2"/>
    <w:rsid w:val="001C056E"/>
    <w:rsid w:val="001C0715"/>
    <w:rsid w:val="001C0A2D"/>
    <w:rsid w:val="001C143A"/>
    <w:rsid w:val="001C168C"/>
    <w:rsid w:val="001C1DE8"/>
    <w:rsid w:val="001C1EF9"/>
    <w:rsid w:val="001C2303"/>
    <w:rsid w:val="001C251A"/>
    <w:rsid w:val="001C2662"/>
    <w:rsid w:val="001C2825"/>
    <w:rsid w:val="001C2E1B"/>
    <w:rsid w:val="001C2F76"/>
    <w:rsid w:val="001C328A"/>
    <w:rsid w:val="001C34D4"/>
    <w:rsid w:val="001C3F71"/>
    <w:rsid w:val="001C4A28"/>
    <w:rsid w:val="001C4DB6"/>
    <w:rsid w:val="001C5C50"/>
    <w:rsid w:val="001C5D1A"/>
    <w:rsid w:val="001C7AFA"/>
    <w:rsid w:val="001D00EE"/>
    <w:rsid w:val="001D04DD"/>
    <w:rsid w:val="001D0937"/>
    <w:rsid w:val="001D0F0B"/>
    <w:rsid w:val="001D15A3"/>
    <w:rsid w:val="001D1808"/>
    <w:rsid w:val="001D1A66"/>
    <w:rsid w:val="001D1E5A"/>
    <w:rsid w:val="001D2D29"/>
    <w:rsid w:val="001D3544"/>
    <w:rsid w:val="001D3FC5"/>
    <w:rsid w:val="001D4175"/>
    <w:rsid w:val="001D4844"/>
    <w:rsid w:val="001D53F9"/>
    <w:rsid w:val="001D7247"/>
    <w:rsid w:val="001D7AC3"/>
    <w:rsid w:val="001D7C8F"/>
    <w:rsid w:val="001E1DBB"/>
    <w:rsid w:val="001E1F11"/>
    <w:rsid w:val="001E25B4"/>
    <w:rsid w:val="001E2902"/>
    <w:rsid w:val="001E2A09"/>
    <w:rsid w:val="001E2A34"/>
    <w:rsid w:val="001E3470"/>
    <w:rsid w:val="001E3686"/>
    <w:rsid w:val="001E39BA"/>
    <w:rsid w:val="001E3AAF"/>
    <w:rsid w:val="001E3D55"/>
    <w:rsid w:val="001E3E25"/>
    <w:rsid w:val="001E4B8A"/>
    <w:rsid w:val="001E50C2"/>
    <w:rsid w:val="001E519C"/>
    <w:rsid w:val="001E53C9"/>
    <w:rsid w:val="001E5AF8"/>
    <w:rsid w:val="001E60BD"/>
    <w:rsid w:val="001E638E"/>
    <w:rsid w:val="001E653E"/>
    <w:rsid w:val="001E70B9"/>
    <w:rsid w:val="001E726F"/>
    <w:rsid w:val="001E7AC2"/>
    <w:rsid w:val="001E7B73"/>
    <w:rsid w:val="001F0097"/>
    <w:rsid w:val="001F0342"/>
    <w:rsid w:val="001F06C2"/>
    <w:rsid w:val="001F1CCD"/>
    <w:rsid w:val="001F3556"/>
    <w:rsid w:val="001F35DB"/>
    <w:rsid w:val="001F3E62"/>
    <w:rsid w:val="001F3F41"/>
    <w:rsid w:val="001F411F"/>
    <w:rsid w:val="001F448F"/>
    <w:rsid w:val="001F4C4F"/>
    <w:rsid w:val="001F4E21"/>
    <w:rsid w:val="001F5B20"/>
    <w:rsid w:val="001F6720"/>
    <w:rsid w:val="001F7615"/>
    <w:rsid w:val="002001AB"/>
    <w:rsid w:val="0020045A"/>
    <w:rsid w:val="00200EC6"/>
    <w:rsid w:val="00200F49"/>
    <w:rsid w:val="00201122"/>
    <w:rsid w:val="00202175"/>
    <w:rsid w:val="002021A4"/>
    <w:rsid w:val="002025FC"/>
    <w:rsid w:val="002031C1"/>
    <w:rsid w:val="00203735"/>
    <w:rsid w:val="00203AF5"/>
    <w:rsid w:val="00203E4D"/>
    <w:rsid w:val="002043C0"/>
    <w:rsid w:val="002043E4"/>
    <w:rsid w:val="00205438"/>
    <w:rsid w:val="00205EF0"/>
    <w:rsid w:val="002069FB"/>
    <w:rsid w:val="00206A7A"/>
    <w:rsid w:val="00206CBF"/>
    <w:rsid w:val="00206F5D"/>
    <w:rsid w:val="00207D5C"/>
    <w:rsid w:val="002102D6"/>
    <w:rsid w:val="00211BF1"/>
    <w:rsid w:val="00212002"/>
    <w:rsid w:val="00212661"/>
    <w:rsid w:val="002126AF"/>
    <w:rsid w:val="00212F8C"/>
    <w:rsid w:val="00213002"/>
    <w:rsid w:val="002133E3"/>
    <w:rsid w:val="002137C6"/>
    <w:rsid w:val="00213BA5"/>
    <w:rsid w:val="00213D87"/>
    <w:rsid w:val="00214320"/>
    <w:rsid w:val="0021443C"/>
    <w:rsid w:val="00214473"/>
    <w:rsid w:val="00214B0B"/>
    <w:rsid w:val="00214BD8"/>
    <w:rsid w:val="00215442"/>
    <w:rsid w:val="00215F1F"/>
    <w:rsid w:val="00215F62"/>
    <w:rsid w:val="00216CB5"/>
    <w:rsid w:val="00217740"/>
    <w:rsid w:val="0022071C"/>
    <w:rsid w:val="00220B0C"/>
    <w:rsid w:val="002212DC"/>
    <w:rsid w:val="00221391"/>
    <w:rsid w:val="00221EF0"/>
    <w:rsid w:val="002221D1"/>
    <w:rsid w:val="00222729"/>
    <w:rsid w:val="002227DB"/>
    <w:rsid w:val="00222974"/>
    <w:rsid w:val="0022310B"/>
    <w:rsid w:val="00224536"/>
    <w:rsid w:val="002245AE"/>
    <w:rsid w:val="00224B83"/>
    <w:rsid w:val="00224E07"/>
    <w:rsid w:val="0022506B"/>
    <w:rsid w:val="002261AF"/>
    <w:rsid w:val="00226E03"/>
    <w:rsid w:val="00226E26"/>
    <w:rsid w:val="0022776B"/>
    <w:rsid w:val="00227792"/>
    <w:rsid w:val="0022798B"/>
    <w:rsid w:val="00230887"/>
    <w:rsid w:val="002312B5"/>
    <w:rsid w:val="002314D2"/>
    <w:rsid w:val="00231998"/>
    <w:rsid w:val="00231AD8"/>
    <w:rsid w:val="00232C0A"/>
    <w:rsid w:val="00233442"/>
    <w:rsid w:val="0023393F"/>
    <w:rsid w:val="00233CBB"/>
    <w:rsid w:val="00233FE7"/>
    <w:rsid w:val="002349B0"/>
    <w:rsid w:val="00234BC7"/>
    <w:rsid w:val="00234CFA"/>
    <w:rsid w:val="00234D32"/>
    <w:rsid w:val="00234E47"/>
    <w:rsid w:val="00235E46"/>
    <w:rsid w:val="002363E3"/>
    <w:rsid w:val="002365F2"/>
    <w:rsid w:val="002369EF"/>
    <w:rsid w:val="0023755A"/>
    <w:rsid w:val="00240E24"/>
    <w:rsid w:val="00240F28"/>
    <w:rsid w:val="00240F4B"/>
    <w:rsid w:val="0024104A"/>
    <w:rsid w:val="00241615"/>
    <w:rsid w:val="00241617"/>
    <w:rsid w:val="00242156"/>
    <w:rsid w:val="00242502"/>
    <w:rsid w:val="00242CF6"/>
    <w:rsid w:val="00243230"/>
    <w:rsid w:val="0024357E"/>
    <w:rsid w:val="00245110"/>
    <w:rsid w:val="00245570"/>
    <w:rsid w:val="00245611"/>
    <w:rsid w:val="00245A32"/>
    <w:rsid w:val="00245C71"/>
    <w:rsid w:val="00245E88"/>
    <w:rsid w:val="0024666C"/>
    <w:rsid w:val="00250276"/>
    <w:rsid w:val="00250394"/>
    <w:rsid w:val="00250B56"/>
    <w:rsid w:val="00250FF5"/>
    <w:rsid w:val="00251640"/>
    <w:rsid w:val="00252690"/>
    <w:rsid w:val="0025279C"/>
    <w:rsid w:val="00253385"/>
    <w:rsid w:val="0025469B"/>
    <w:rsid w:val="00254D33"/>
    <w:rsid w:val="00255299"/>
    <w:rsid w:val="00255536"/>
    <w:rsid w:val="002556CD"/>
    <w:rsid w:val="0025659E"/>
    <w:rsid w:val="002566C7"/>
    <w:rsid w:val="00256D2F"/>
    <w:rsid w:val="0025750C"/>
    <w:rsid w:val="00257F5A"/>
    <w:rsid w:val="00260007"/>
    <w:rsid w:val="002605EC"/>
    <w:rsid w:val="002613C1"/>
    <w:rsid w:val="002614C1"/>
    <w:rsid w:val="00261B96"/>
    <w:rsid w:val="00262502"/>
    <w:rsid w:val="00262681"/>
    <w:rsid w:val="002634CE"/>
    <w:rsid w:val="00263720"/>
    <w:rsid w:val="00263B46"/>
    <w:rsid w:val="00264435"/>
    <w:rsid w:val="002645F2"/>
    <w:rsid w:val="0026476B"/>
    <w:rsid w:val="0026494B"/>
    <w:rsid w:val="00264C7A"/>
    <w:rsid w:val="00266BBA"/>
    <w:rsid w:val="00266F62"/>
    <w:rsid w:val="002674D5"/>
    <w:rsid w:val="00267B49"/>
    <w:rsid w:val="0027021B"/>
    <w:rsid w:val="002702A7"/>
    <w:rsid w:val="00270411"/>
    <w:rsid w:val="00270BE4"/>
    <w:rsid w:val="00270C5F"/>
    <w:rsid w:val="00271312"/>
    <w:rsid w:val="00271902"/>
    <w:rsid w:val="00271ABB"/>
    <w:rsid w:val="00272605"/>
    <w:rsid w:val="0027298F"/>
    <w:rsid w:val="002730E3"/>
    <w:rsid w:val="00273369"/>
    <w:rsid w:val="0027376B"/>
    <w:rsid w:val="00274304"/>
    <w:rsid w:val="00274793"/>
    <w:rsid w:val="002747A9"/>
    <w:rsid w:val="00274A3E"/>
    <w:rsid w:val="00275101"/>
    <w:rsid w:val="00275A06"/>
    <w:rsid w:val="00275BAF"/>
    <w:rsid w:val="0027615C"/>
    <w:rsid w:val="002768C2"/>
    <w:rsid w:val="00276BC2"/>
    <w:rsid w:val="002800A9"/>
    <w:rsid w:val="00280280"/>
    <w:rsid w:val="0028094B"/>
    <w:rsid w:val="00280D79"/>
    <w:rsid w:val="00281312"/>
    <w:rsid w:val="002822A8"/>
    <w:rsid w:val="002823F5"/>
    <w:rsid w:val="00282A10"/>
    <w:rsid w:val="00283EBF"/>
    <w:rsid w:val="00283FCA"/>
    <w:rsid w:val="002845C5"/>
    <w:rsid w:val="00285058"/>
    <w:rsid w:val="00285169"/>
    <w:rsid w:val="0028528B"/>
    <w:rsid w:val="002854DE"/>
    <w:rsid w:val="002858B2"/>
    <w:rsid w:val="00285EEF"/>
    <w:rsid w:val="00286404"/>
    <w:rsid w:val="0028674B"/>
    <w:rsid w:val="00286EDF"/>
    <w:rsid w:val="00286F99"/>
    <w:rsid w:val="002878C8"/>
    <w:rsid w:val="00290DFC"/>
    <w:rsid w:val="00291489"/>
    <w:rsid w:val="002917A9"/>
    <w:rsid w:val="00291D5D"/>
    <w:rsid w:val="00292388"/>
    <w:rsid w:val="002934E4"/>
    <w:rsid w:val="00293EA9"/>
    <w:rsid w:val="00294916"/>
    <w:rsid w:val="00295114"/>
    <w:rsid w:val="002951AD"/>
    <w:rsid w:val="0029683B"/>
    <w:rsid w:val="002968A6"/>
    <w:rsid w:val="00296A27"/>
    <w:rsid w:val="00296A47"/>
    <w:rsid w:val="00296AB6"/>
    <w:rsid w:val="00296F3D"/>
    <w:rsid w:val="002978F0"/>
    <w:rsid w:val="002A103F"/>
    <w:rsid w:val="002A2184"/>
    <w:rsid w:val="002A26F7"/>
    <w:rsid w:val="002A29E8"/>
    <w:rsid w:val="002A3711"/>
    <w:rsid w:val="002A386F"/>
    <w:rsid w:val="002A43D8"/>
    <w:rsid w:val="002A4F6A"/>
    <w:rsid w:val="002A56E1"/>
    <w:rsid w:val="002A5B69"/>
    <w:rsid w:val="002A6065"/>
    <w:rsid w:val="002A6DBF"/>
    <w:rsid w:val="002A7438"/>
    <w:rsid w:val="002B01F2"/>
    <w:rsid w:val="002B044D"/>
    <w:rsid w:val="002B0937"/>
    <w:rsid w:val="002B0C06"/>
    <w:rsid w:val="002B0F0E"/>
    <w:rsid w:val="002B171C"/>
    <w:rsid w:val="002B1CCD"/>
    <w:rsid w:val="002B20A8"/>
    <w:rsid w:val="002B25CA"/>
    <w:rsid w:val="002B2792"/>
    <w:rsid w:val="002B2C0A"/>
    <w:rsid w:val="002B2CAB"/>
    <w:rsid w:val="002B34C1"/>
    <w:rsid w:val="002B369D"/>
    <w:rsid w:val="002B36AE"/>
    <w:rsid w:val="002B3F4F"/>
    <w:rsid w:val="002B5A6E"/>
    <w:rsid w:val="002B5C46"/>
    <w:rsid w:val="002B6A2A"/>
    <w:rsid w:val="002B719D"/>
    <w:rsid w:val="002B73BD"/>
    <w:rsid w:val="002B76E5"/>
    <w:rsid w:val="002B796A"/>
    <w:rsid w:val="002B7CE6"/>
    <w:rsid w:val="002B7D46"/>
    <w:rsid w:val="002C016B"/>
    <w:rsid w:val="002C057C"/>
    <w:rsid w:val="002C1606"/>
    <w:rsid w:val="002C172C"/>
    <w:rsid w:val="002C1ABC"/>
    <w:rsid w:val="002C223D"/>
    <w:rsid w:val="002C2292"/>
    <w:rsid w:val="002C296E"/>
    <w:rsid w:val="002C2B58"/>
    <w:rsid w:val="002C34C5"/>
    <w:rsid w:val="002C3539"/>
    <w:rsid w:val="002C3561"/>
    <w:rsid w:val="002C369D"/>
    <w:rsid w:val="002C5010"/>
    <w:rsid w:val="002C51DD"/>
    <w:rsid w:val="002C533A"/>
    <w:rsid w:val="002C55AE"/>
    <w:rsid w:val="002C58FE"/>
    <w:rsid w:val="002C665A"/>
    <w:rsid w:val="002C6BA0"/>
    <w:rsid w:val="002C7389"/>
    <w:rsid w:val="002C7584"/>
    <w:rsid w:val="002D0D72"/>
    <w:rsid w:val="002D12BE"/>
    <w:rsid w:val="002D1B03"/>
    <w:rsid w:val="002D2FAC"/>
    <w:rsid w:val="002D30D0"/>
    <w:rsid w:val="002D3329"/>
    <w:rsid w:val="002D3738"/>
    <w:rsid w:val="002D44BA"/>
    <w:rsid w:val="002D4D5A"/>
    <w:rsid w:val="002D51CE"/>
    <w:rsid w:val="002D53E0"/>
    <w:rsid w:val="002D550C"/>
    <w:rsid w:val="002D5699"/>
    <w:rsid w:val="002D5946"/>
    <w:rsid w:val="002D5E86"/>
    <w:rsid w:val="002D6B05"/>
    <w:rsid w:val="002D6B8C"/>
    <w:rsid w:val="002D7A0B"/>
    <w:rsid w:val="002E0296"/>
    <w:rsid w:val="002E129C"/>
    <w:rsid w:val="002E1D1D"/>
    <w:rsid w:val="002E3A94"/>
    <w:rsid w:val="002E3F52"/>
    <w:rsid w:val="002E53D8"/>
    <w:rsid w:val="002E5935"/>
    <w:rsid w:val="002E5A85"/>
    <w:rsid w:val="002E5B66"/>
    <w:rsid w:val="002E5F2D"/>
    <w:rsid w:val="002E639B"/>
    <w:rsid w:val="002E64C8"/>
    <w:rsid w:val="002E6DBD"/>
    <w:rsid w:val="002E7466"/>
    <w:rsid w:val="002E7F62"/>
    <w:rsid w:val="002F031B"/>
    <w:rsid w:val="002F058D"/>
    <w:rsid w:val="002F1063"/>
    <w:rsid w:val="002F1F16"/>
    <w:rsid w:val="002F28E6"/>
    <w:rsid w:val="002F43E0"/>
    <w:rsid w:val="002F4824"/>
    <w:rsid w:val="002F49D4"/>
    <w:rsid w:val="002F4DEB"/>
    <w:rsid w:val="002F52B7"/>
    <w:rsid w:val="002F54CE"/>
    <w:rsid w:val="002F5629"/>
    <w:rsid w:val="002F5E20"/>
    <w:rsid w:val="002F6220"/>
    <w:rsid w:val="002F65B2"/>
    <w:rsid w:val="002F664A"/>
    <w:rsid w:val="002F6D6C"/>
    <w:rsid w:val="002F7439"/>
    <w:rsid w:val="002F78AD"/>
    <w:rsid w:val="002F7D73"/>
    <w:rsid w:val="003000C2"/>
    <w:rsid w:val="00300D62"/>
    <w:rsid w:val="003016B6"/>
    <w:rsid w:val="00301C2C"/>
    <w:rsid w:val="00301DB8"/>
    <w:rsid w:val="003021AC"/>
    <w:rsid w:val="0030223C"/>
    <w:rsid w:val="00302789"/>
    <w:rsid w:val="003030FB"/>
    <w:rsid w:val="00304D7A"/>
    <w:rsid w:val="00304DF4"/>
    <w:rsid w:val="00304E0A"/>
    <w:rsid w:val="003054B9"/>
    <w:rsid w:val="003055A0"/>
    <w:rsid w:val="003058CA"/>
    <w:rsid w:val="00307509"/>
    <w:rsid w:val="00307722"/>
    <w:rsid w:val="00307D68"/>
    <w:rsid w:val="00307E45"/>
    <w:rsid w:val="00310103"/>
    <w:rsid w:val="003102F1"/>
    <w:rsid w:val="003114C3"/>
    <w:rsid w:val="003118F1"/>
    <w:rsid w:val="00311CF9"/>
    <w:rsid w:val="0031212E"/>
    <w:rsid w:val="00313267"/>
    <w:rsid w:val="00313F84"/>
    <w:rsid w:val="00314044"/>
    <w:rsid w:val="0031477A"/>
    <w:rsid w:val="003148EB"/>
    <w:rsid w:val="0031528C"/>
    <w:rsid w:val="00315B06"/>
    <w:rsid w:val="00315F72"/>
    <w:rsid w:val="003166E2"/>
    <w:rsid w:val="00316956"/>
    <w:rsid w:val="00316D10"/>
    <w:rsid w:val="00316DE9"/>
    <w:rsid w:val="00317321"/>
    <w:rsid w:val="00317392"/>
    <w:rsid w:val="00320A6A"/>
    <w:rsid w:val="00321EC6"/>
    <w:rsid w:val="00321F63"/>
    <w:rsid w:val="00322112"/>
    <w:rsid w:val="003221F1"/>
    <w:rsid w:val="0032269F"/>
    <w:rsid w:val="00323359"/>
    <w:rsid w:val="00323A6A"/>
    <w:rsid w:val="00323C8C"/>
    <w:rsid w:val="00324328"/>
    <w:rsid w:val="003250E8"/>
    <w:rsid w:val="003251D7"/>
    <w:rsid w:val="0032608A"/>
    <w:rsid w:val="00326633"/>
    <w:rsid w:val="0032730E"/>
    <w:rsid w:val="00327694"/>
    <w:rsid w:val="00330B38"/>
    <w:rsid w:val="0033100C"/>
    <w:rsid w:val="003313E3"/>
    <w:rsid w:val="00331754"/>
    <w:rsid w:val="00331804"/>
    <w:rsid w:val="00331848"/>
    <w:rsid w:val="00332603"/>
    <w:rsid w:val="00332675"/>
    <w:rsid w:val="00332B3C"/>
    <w:rsid w:val="00333431"/>
    <w:rsid w:val="0033391B"/>
    <w:rsid w:val="003342B8"/>
    <w:rsid w:val="00334447"/>
    <w:rsid w:val="003345B4"/>
    <w:rsid w:val="00334B9C"/>
    <w:rsid w:val="00334C4F"/>
    <w:rsid w:val="0033500E"/>
    <w:rsid w:val="003365BD"/>
    <w:rsid w:val="00336AD5"/>
    <w:rsid w:val="00337425"/>
    <w:rsid w:val="00337660"/>
    <w:rsid w:val="00337E70"/>
    <w:rsid w:val="00340270"/>
    <w:rsid w:val="00340378"/>
    <w:rsid w:val="0034040F"/>
    <w:rsid w:val="003407AA"/>
    <w:rsid w:val="003407E0"/>
    <w:rsid w:val="0034165D"/>
    <w:rsid w:val="00341A88"/>
    <w:rsid w:val="00341E6C"/>
    <w:rsid w:val="00342A2D"/>
    <w:rsid w:val="00343152"/>
    <w:rsid w:val="00343165"/>
    <w:rsid w:val="00344CB4"/>
    <w:rsid w:val="00344EC9"/>
    <w:rsid w:val="00345B43"/>
    <w:rsid w:val="00345DBB"/>
    <w:rsid w:val="00345ED8"/>
    <w:rsid w:val="00345F95"/>
    <w:rsid w:val="00345F9C"/>
    <w:rsid w:val="003468F2"/>
    <w:rsid w:val="00346936"/>
    <w:rsid w:val="00346B85"/>
    <w:rsid w:val="00346D74"/>
    <w:rsid w:val="00347081"/>
    <w:rsid w:val="003470D3"/>
    <w:rsid w:val="003505FF"/>
    <w:rsid w:val="00350BBA"/>
    <w:rsid w:val="003512F8"/>
    <w:rsid w:val="00351E1B"/>
    <w:rsid w:val="00352347"/>
    <w:rsid w:val="0035292C"/>
    <w:rsid w:val="0035393F"/>
    <w:rsid w:val="0035431B"/>
    <w:rsid w:val="00354590"/>
    <w:rsid w:val="003552BE"/>
    <w:rsid w:val="003554B0"/>
    <w:rsid w:val="00355751"/>
    <w:rsid w:val="00355F42"/>
    <w:rsid w:val="00356484"/>
    <w:rsid w:val="00356A72"/>
    <w:rsid w:val="00356C6C"/>
    <w:rsid w:val="003576EC"/>
    <w:rsid w:val="0035785A"/>
    <w:rsid w:val="00357DBB"/>
    <w:rsid w:val="00360757"/>
    <w:rsid w:val="00360927"/>
    <w:rsid w:val="00361691"/>
    <w:rsid w:val="00362125"/>
    <w:rsid w:val="00362E9A"/>
    <w:rsid w:val="00363067"/>
    <w:rsid w:val="0036343C"/>
    <w:rsid w:val="00363522"/>
    <w:rsid w:val="00363778"/>
    <w:rsid w:val="00363C12"/>
    <w:rsid w:val="003642B5"/>
    <w:rsid w:val="003646D3"/>
    <w:rsid w:val="00364C60"/>
    <w:rsid w:val="0036562A"/>
    <w:rsid w:val="0036627B"/>
    <w:rsid w:val="00366696"/>
    <w:rsid w:val="00371C5D"/>
    <w:rsid w:val="00371D92"/>
    <w:rsid w:val="0037251E"/>
    <w:rsid w:val="003728F7"/>
    <w:rsid w:val="00373195"/>
    <w:rsid w:val="003732BC"/>
    <w:rsid w:val="003735A9"/>
    <w:rsid w:val="0037399B"/>
    <w:rsid w:val="00373A27"/>
    <w:rsid w:val="00373B7C"/>
    <w:rsid w:val="0037463F"/>
    <w:rsid w:val="00374D35"/>
    <w:rsid w:val="00375B1D"/>
    <w:rsid w:val="003760A0"/>
    <w:rsid w:val="00376E90"/>
    <w:rsid w:val="0037713F"/>
    <w:rsid w:val="00377FEA"/>
    <w:rsid w:val="003803E6"/>
    <w:rsid w:val="003814AD"/>
    <w:rsid w:val="00381548"/>
    <w:rsid w:val="0038183B"/>
    <w:rsid w:val="0038187F"/>
    <w:rsid w:val="003818E0"/>
    <w:rsid w:val="00382BE9"/>
    <w:rsid w:val="00382C11"/>
    <w:rsid w:val="00384F00"/>
    <w:rsid w:val="00385679"/>
    <w:rsid w:val="00386954"/>
    <w:rsid w:val="00386F53"/>
    <w:rsid w:val="00387312"/>
    <w:rsid w:val="00387684"/>
    <w:rsid w:val="00387CE5"/>
    <w:rsid w:val="00390256"/>
    <w:rsid w:val="003902A1"/>
    <w:rsid w:val="00390502"/>
    <w:rsid w:val="00390861"/>
    <w:rsid w:val="00390DB7"/>
    <w:rsid w:val="00390F35"/>
    <w:rsid w:val="003917FE"/>
    <w:rsid w:val="00391F13"/>
    <w:rsid w:val="003924E3"/>
    <w:rsid w:val="003926C8"/>
    <w:rsid w:val="00392875"/>
    <w:rsid w:val="00394096"/>
    <w:rsid w:val="003949FB"/>
    <w:rsid w:val="00394C80"/>
    <w:rsid w:val="00394F58"/>
    <w:rsid w:val="003952B2"/>
    <w:rsid w:val="00395AF6"/>
    <w:rsid w:val="0039602A"/>
    <w:rsid w:val="00396750"/>
    <w:rsid w:val="00396A8B"/>
    <w:rsid w:val="00397A72"/>
    <w:rsid w:val="00397BB3"/>
    <w:rsid w:val="003A0778"/>
    <w:rsid w:val="003A0EC6"/>
    <w:rsid w:val="003A0FD8"/>
    <w:rsid w:val="003A178C"/>
    <w:rsid w:val="003A2C1E"/>
    <w:rsid w:val="003A2CB8"/>
    <w:rsid w:val="003A2CB9"/>
    <w:rsid w:val="003A3426"/>
    <w:rsid w:val="003A390B"/>
    <w:rsid w:val="003A39BD"/>
    <w:rsid w:val="003A3C18"/>
    <w:rsid w:val="003A3F02"/>
    <w:rsid w:val="003A416B"/>
    <w:rsid w:val="003A4194"/>
    <w:rsid w:val="003A432C"/>
    <w:rsid w:val="003A43F7"/>
    <w:rsid w:val="003A477C"/>
    <w:rsid w:val="003A4F83"/>
    <w:rsid w:val="003A5AE4"/>
    <w:rsid w:val="003A68B2"/>
    <w:rsid w:val="003A75D2"/>
    <w:rsid w:val="003A76CF"/>
    <w:rsid w:val="003B09F4"/>
    <w:rsid w:val="003B0A86"/>
    <w:rsid w:val="003B0AB6"/>
    <w:rsid w:val="003B11C2"/>
    <w:rsid w:val="003B1DAC"/>
    <w:rsid w:val="003B1DCF"/>
    <w:rsid w:val="003B22DD"/>
    <w:rsid w:val="003B246B"/>
    <w:rsid w:val="003B37AE"/>
    <w:rsid w:val="003B3A17"/>
    <w:rsid w:val="003B40CC"/>
    <w:rsid w:val="003B4186"/>
    <w:rsid w:val="003B4679"/>
    <w:rsid w:val="003B488A"/>
    <w:rsid w:val="003B4EE2"/>
    <w:rsid w:val="003B5350"/>
    <w:rsid w:val="003B5786"/>
    <w:rsid w:val="003B584B"/>
    <w:rsid w:val="003B5CE6"/>
    <w:rsid w:val="003B72AC"/>
    <w:rsid w:val="003B7ED2"/>
    <w:rsid w:val="003C028F"/>
    <w:rsid w:val="003C1EBE"/>
    <w:rsid w:val="003C3101"/>
    <w:rsid w:val="003C3819"/>
    <w:rsid w:val="003C4238"/>
    <w:rsid w:val="003C4427"/>
    <w:rsid w:val="003C4C47"/>
    <w:rsid w:val="003C535D"/>
    <w:rsid w:val="003C6532"/>
    <w:rsid w:val="003C6E77"/>
    <w:rsid w:val="003C6F63"/>
    <w:rsid w:val="003C6F9D"/>
    <w:rsid w:val="003C7997"/>
    <w:rsid w:val="003C7F9B"/>
    <w:rsid w:val="003D025D"/>
    <w:rsid w:val="003D07D4"/>
    <w:rsid w:val="003D12E4"/>
    <w:rsid w:val="003D19D6"/>
    <w:rsid w:val="003D297A"/>
    <w:rsid w:val="003D2F5C"/>
    <w:rsid w:val="003D35AC"/>
    <w:rsid w:val="003D3753"/>
    <w:rsid w:val="003D4560"/>
    <w:rsid w:val="003D471B"/>
    <w:rsid w:val="003D4B5D"/>
    <w:rsid w:val="003D5752"/>
    <w:rsid w:val="003D5E56"/>
    <w:rsid w:val="003D6409"/>
    <w:rsid w:val="003D6988"/>
    <w:rsid w:val="003D6A03"/>
    <w:rsid w:val="003D7003"/>
    <w:rsid w:val="003D7796"/>
    <w:rsid w:val="003D7F97"/>
    <w:rsid w:val="003E03CA"/>
    <w:rsid w:val="003E0773"/>
    <w:rsid w:val="003E0D2E"/>
    <w:rsid w:val="003E201F"/>
    <w:rsid w:val="003E220B"/>
    <w:rsid w:val="003E2800"/>
    <w:rsid w:val="003E2CAF"/>
    <w:rsid w:val="003E35CF"/>
    <w:rsid w:val="003E3944"/>
    <w:rsid w:val="003E3BEC"/>
    <w:rsid w:val="003E43FE"/>
    <w:rsid w:val="003E4C46"/>
    <w:rsid w:val="003E5469"/>
    <w:rsid w:val="003E6465"/>
    <w:rsid w:val="003E6668"/>
    <w:rsid w:val="003E668D"/>
    <w:rsid w:val="003E766A"/>
    <w:rsid w:val="003F0B43"/>
    <w:rsid w:val="003F1D66"/>
    <w:rsid w:val="003F2AAA"/>
    <w:rsid w:val="003F2B7B"/>
    <w:rsid w:val="003F2C44"/>
    <w:rsid w:val="003F2D6B"/>
    <w:rsid w:val="003F3F2B"/>
    <w:rsid w:val="003F4431"/>
    <w:rsid w:val="003F5E69"/>
    <w:rsid w:val="003F68C4"/>
    <w:rsid w:val="003F6D6B"/>
    <w:rsid w:val="003F6D7D"/>
    <w:rsid w:val="003F7235"/>
    <w:rsid w:val="003F768D"/>
    <w:rsid w:val="003F799F"/>
    <w:rsid w:val="00400347"/>
    <w:rsid w:val="0040049A"/>
    <w:rsid w:val="00400FE1"/>
    <w:rsid w:val="00401182"/>
    <w:rsid w:val="004013B4"/>
    <w:rsid w:val="004016D2"/>
    <w:rsid w:val="00401879"/>
    <w:rsid w:val="004026EB"/>
    <w:rsid w:val="0040288E"/>
    <w:rsid w:val="00402C43"/>
    <w:rsid w:val="00404DA7"/>
    <w:rsid w:val="00406267"/>
    <w:rsid w:val="00407480"/>
    <w:rsid w:val="004075AE"/>
    <w:rsid w:val="00407ACF"/>
    <w:rsid w:val="00407DE2"/>
    <w:rsid w:val="00407F7D"/>
    <w:rsid w:val="00407F99"/>
    <w:rsid w:val="00410158"/>
    <w:rsid w:val="004105FE"/>
    <w:rsid w:val="004107B2"/>
    <w:rsid w:val="004109EE"/>
    <w:rsid w:val="00410E08"/>
    <w:rsid w:val="00411FCA"/>
    <w:rsid w:val="0041388B"/>
    <w:rsid w:val="004139BE"/>
    <w:rsid w:val="00414331"/>
    <w:rsid w:val="00414D6D"/>
    <w:rsid w:val="00415343"/>
    <w:rsid w:val="00415B93"/>
    <w:rsid w:val="004168BE"/>
    <w:rsid w:val="004203CC"/>
    <w:rsid w:val="004205C0"/>
    <w:rsid w:val="0042086D"/>
    <w:rsid w:val="00420A49"/>
    <w:rsid w:val="0042151E"/>
    <w:rsid w:val="004224F7"/>
    <w:rsid w:val="004226E5"/>
    <w:rsid w:val="00422938"/>
    <w:rsid w:val="004238B0"/>
    <w:rsid w:val="00423BED"/>
    <w:rsid w:val="00423D77"/>
    <w:rsid w:val="00424A4C"/>
    <w:rsid w:val="004251A2"/>
    <w:rsid w:val="004252AB"/>
    <w:rsid w:val="0042567C"/>
    <w:rsid w:val="0042578F"/>
    <w:rsid w:val="00425909"/>
    <w:rsid w:val="004261D2"/>
    <w:rsid w:val="00426BB5"/>
    <w:rsid w:val="00426DDB"/>
    <w:rsid w:val="00427756"/>
    <w:rsid w:val="0043008A"/>
    <w:rsid w:val="004303EA"/>
    <w:rsid w:val="004308D4"/>
    <w:rsid w:val="00430D6A"/>
    <w:rsid w:val="00430D97"/>
    <w:rsid w:val="0043189E"/>
    <w:rsid w:val="00431CAB"/>
    <w:rsid w:val="0043287B"/>
    <w:rsid w:val="00432C64"/>
    <w:rsid w:val="00432D7F"/>
    <w:rsid w:val="00433B83"/>
    <w:rsid w:val="00434496"/>
    <w:rsid w:val="0043450A"/>
    <w:rsid w:val="00434B90"/>
    <w:rsid w:val="00434BEA"/>
    <w:rsid w:val="00435467"/>
    <w:rsid w:val="00436733"/>
    <w:rsid w:val="0043737E"/>
    <w:rsid w:val="00437567"/>
    <w:rsid w:val="004377AF"/>
    <w:rsid w:val="00440040"/>
    <w:rsid w:val="00440071"/>
    <w:rsid w:val="00440435"/>
    <w:rsid w:val="004411DC"/>
    <w:rsid w:val="00441840"/>
    <w:rsid w:val="0044267E"/>
    <w:rsid w:val="00442B74"/>
    <w:rsid w:val="00442DEB"/>
    <w:rsid w:val="004432C6"/>
    <w:rsid w:val="0044425E"/>
    <w:rsid w:val="004442F8"/>
    <w:rsid w:val="00445575"/>
    <w:rsid w:val="0044723B"/>
    <w:rsid w:val="004473D6"/>
    <w:rsid w:val="004476B6"/>
    <w:rsid w:val="004477F4"/>
    <w:rsid w:val="00447A60"/>
    <w:rsid w:val="00447C68"/>
    <w:rsid w:val="00447F60"/>
    <w:rsid w:val="004507DA"/>
    <w:rsid w:val="00451CEA"/>
    <w:rsid w:val="00451FAF"/>
    <w:rsid w:val="00452BC3"/>
    <w:rsid w:val="004539F5"/>
    <w:rsid w:val="00453AFD"/>
    <w:rsid w:val="0045487B"/>
    <w:rsid w:val="00455693"/>
    <w:rsid w:val="00455C26"/>
    <w:rsid w:val="00455E76"/>
    <w:rsid w:val="00455FC3"/>
    <w:rsid w:val="00456B72"/>
    <w:rsid w:val="00456E7A"/>
    <w:rsid w:val="00456E9F"/>
    <w:rsid w:val="004572C8"/>
    <w:rsid w:val="0045745E"/>
    <w:rsid w:val="004574E3"/>
    <w:rsid w:val="004574FF"/>
    <w:rsid w:val="0046016B"/>
    <w:rsid w:val="00460D13"/>
    <w:rsid w:val="00460EC4"/>
    <w:rsid w:val="00461382"/>
    <w:rsid w:val="004618AB"/>
    <w:rsid w:val="00462294"/>
    <w:rsid w:val="00463BAA"/>
    <w:rsid w:val="00463BFF"/>
    <w:rsid w:val="00463EDC"/>
    <w:rsid w:val="00464679"/>
    <w:rsid w:val="00464729"/>
    <w:rsid w:val="004659C1"/>
    <w:rsid w:val="0046687E"/>
    <w:rsid w:val="00466D41"/>
    <w:rsid w:val="00466D60"/>
    <w:rsid w:val="00467429"/>
    <w:rsid w:val="004678BF"/>
    <w:rsid w:val="00467940"/>
    <w:rsid w:val="00467A7B"/>
    <w:rsid w:val="00467DF6"/>
    <w:rsid w:val="004704DE"/>
    <w:rsid w:val="004709E6"/>
    <w:rsid w:val="00470A4A"/>
    <w:rsid w:val="00470CD9"/>
    <w:rsid w:val="00471107"/>
    <w:rsid w:val="00472E62"/>
    <w:rsid w:val="00473515"/>
    <w:rsid w:val="00473726"/>
    <w:rsid w:val="00473876"/>
    <w:rsid w:val="00473995"/>
    <w:rsid w:val="004739D9"/>
    <w:rsid w:val="00473A22"/>
    <w:rsid w:val="00473A54"/>
    <w:rsid w:val="00473B1B"/>
    <w:rsid w:val="00473FDF"/>
    <w:rsid w:val="004740DA"/>
    <w:rsid w:val="00474695"/>
    <w:rsid w:val="00475820"/>
    <w:rsid w:val="00476233"/>
    <w:rsid w:val="00476A6C"/>
    <w:rsid w:val="00476C41"/>
    <w:rsid w:val="00476E13"/>
    <w:rsid w:val="00477228"/>
    <w:rsid w:val="004778FC"/>
    <w:rsid w:val="00477E89"/>
    <w:rsid w:val="004800B8"/>
    <w:rsid w:val="004807DE"/>
    <w:rsid w:val="0048176D"/>
    <w:rsid w:val="00481B72"/>
    <w:rsid w:val="0048207B"/>
    <w:rsid w:val="0048287A"/>
    <w:rsid w:val="004840B5"/>
    <w:rsid w:val="00484E9C"/>
    <w:rsid w:val="00485A4F"/>
    <w:rsid w:val="00485F30"/>
    <w:rsid w:val="00485FFC"/>
    <w:rsid w:val="00486A94"/>
    <w:rsid w:val="004874DE"/>
    <w:rsid w:val="004874E0"/>
    <w:rsid w:val="004877DE"/>
    <w:rsid w:val="00491CC4"/>
    <w:rsid w:val="00491D91"/>
    <w:rsid w:val="004926D9"/>
    <w:rsid w:val="00492CA7"/>
    <w:rsid w:val="0049322B"/>
    <w:rsid w:val="00493647"/>
    <w:rsid w:val="0049476E"/>
    <w:rsid w:val="00494B62"/>
    <w:rsid w:val="00495BF1"/>
    <w:rsid w:val="00495CB4"/>
    <w:rsid w:val="0049600D"/>
    <w:rsid w:val="00496437"/>
    <w:rsid w:val="00496936"/>
    <w:rsid w:val="004A0D10"/>
    <w:rsid w:val="004A2B51"/>
    <w:rsid w:val="004A2C90"/>
    <w:rsid w:val="004A30F0"/>
    <w:rsid w:val="004A3929"/>
    <w:rsid w:val="004A3B20"/>
    <w:rsid w:val="004A5681"/>
    <w:rsid w:val="004A56C7"/>
    <w:rsid w:val="004A5E27"/>
    <w:rsid w:val="004A5FF6"/>
    <w:rsid w:val="004A64AB"/>
    <w:rsid w:val="004A6997"/>
    <w:rsid w:val="004A7567"/>
    <w:rsid w:val="004A7646"/>
    <w:rsid w:val="004A7907"/>
    <w:rsid w:val="004A7EF1"/>
    <w:rsid w:val="004B1427"/>
    <w:rsid w:val="004B2B37"/>
    <w:rsid w:val="004B2C96"/>
    <w:rsid w:val="004B2F33"/>
    <w:rsid w:val="004B50E3"/>
    <w:rsid w:val="004B5272"/>
    <w:rsid w:val="004B550E"/>
    <w:rsid w:val="004B55FB"/>
    <w:rsid w:val="004B57BB"/>
    <w:rsid w:val="004B5904"/>
    <w:rsid w:val="004B5C40"/>
    <w:rsid w:val="004B5EDA"/>
    <w:rsid w:val="004B6B9E"/>
    <w:rsid w:val="004B6FF5"/>
    <w:rsid w:val="004B7139"/>
    <w:rsid w:val="004B72EE"/>
    <w:rsid w:val="004B7388"/>
    <w:rsid w:val="004B7F36"/>
    <w:rsid w:val="004C11EA"/>
    <w:rsid w:val="004C2248"/>
    <w:rsid w:val="004C2C62"/>
    <w:rsid w:val="004C2C85"/>
    <w:rsid w:val="004C2D52"/>
    <w:rsid w:val="004C31A0"/>
    <w:rsid w:val="004C38F9"/>
    <w:rsid w:val="004C4167"/>
    <w:rsid w:val="004C4983"/>
    <w:rsid w:val="004C4C17"/>
    <w:rsid w:val="004C52CC"/>
    <w:rsid w:val="004C5A12"/>
    <w:rsid w:val="004C614F"/>
    <w:rsid w:val="004C656D"/>
    <w:rsid w:val="004C679C"/>
    <w:rsid w:val="004C6E85"/>
    <w:rsid w:val="004C7A55"/>
    <w:rsid w:val="004D0EB1"/>
    <w:rsid w:val="004D0FD7"/>
    <w:rsid w:val="004D1498"/>
    <w:rsid w:val="004D151A"/>
    <w:rsid w:val="004D2145"/>
    <w:rsid w:val="004D2736"/>
    <w:rsid w:val="004D31DF"/>
    <w:rsid w:val="004D33FD"/>
    <w:rsid w:val="004D3658"/>
    <w:rsid w:val="004D384C"/>
    <w:rsid w:val="004D3D6B"/>
    <w:rsid w:val="004D3F8D"/>
    <w:rsid w:val="004D409D"/>
    <w:rsid w:val="004D4D7C"/>
    <w:rsid w:val="004D503B"/>
    <w:rsid w:val="004D54B8"/>
    <w:rsid w:val="004D6FB8"/>
    <w:rsid w:val="004D7254"/>
    <w:rsid w:val="004D74D4"/>
    <w:rsid w:val="004D7F78"/>
    <w:rsid w:val="004E0204"/>
    <w:rsid w:val="004E0F5E"/>
    <w:rsid w:val="004E1CA2"/>
    <w:rsid w:val="004E2247"/>
    <w:rsid w:val="004E34E5"/>
    <w:rsid w:val="004E376F"/>
    <w:rsid w:val="004E39B8"/>
    <w:rsid w:val="004E5260"/>
    <w:rsid w:val="004E6E3D"/>
    <w:rsid w:val="004E7AEA"/>
    <w:rsid w:val="004E7CD7"/>
    <w:rsid w:val="004F0A3C"/>
    <w:rsid w:val="004F1032"/>
    <w:rsid w:val="004F223B"/>
    <w:rsid w:val="004F255B"/>
    <w:rsid w:val="004F29C4"/>
    <w:rsid w:val="004F2ED7"/>
    <w:rsid w:val="004F33D1"/>
    <w:rsid w:val="004F34ED"/>
    <w:rsid w:val="004F3807"/>
    <w:rsid w:val="004F4716"/>
    <w:rsid w:val="004F4983"/>
    <w:rsid w:val="004F4ACB"/>
    <w:rsid w:val="004F5CEE"/>
    <w:rsid w:val="004F61D5"/>
    <w:rsid w:val="004F712A"/>
    <w:rsid w:val="004F767F"/>
    <w:rsid w:val="004F7AB0"/>
    <w:rsid w:val="00500839"/>
    <w:rsid w:val="00500943"/>
    <w:rsid w:val="00500F18"/>
    <w:rsid w:val="0050118F"/>
    <w:rsid w:val="005028B6"/>
    <w:rsid w:val="005042A4"/>
    <w:rsid w:val="00504AC7"/>
    <w:rsid w:val="00505987"/>
    <w:rsid w:val="0050616A"/>
    <w:rsid w:val="005064A6"/>
    <w:rsid w:val="005064B1"/>
    <w:rsid w:val="00506EFA"/>
    <w:rsid w:val="0050791F"/>
    <w:rsid w:val="00507F22"/>
    <w:rsid w:val="00510329"/>
    <w:rsid w:val="00510777"/>
    <w:rsid w:val="00512A68"/>
    <w:rsid w:val="00513119"/>
    <w:rsid w:val="005136E1"/>
    <w:rsid w:val="00513DFE"/>
    <w:rsid w:val="00516562"/>
    <w:rsid w:val="00516585"/>
    <w:rsid w:val="00516C03"/>
    <w:rsid w:val="00517005"/>
    <w:rsid w:val="0051779B"/>
    <w:rsid w:val="00517C1E"/>
    <w:rsid w:val="005210D9"/>
    <w:rsid w:val="00521698"/>
    <w:rsid w:val="00521D11"/>
    <w:rsid w:val="00521FC8"/>
    <w:rsid w:val="00521FE3"/>
    <w:rsid w:val="00522114"/>
    <w:rsid w:val="0052232A"/>
    <w:rsid w:val="00522589"/>
    <w:rsid w:val="00522C08"/>
    <w:rsid w:val="00522E62"/>
    <w:rsid w:val="00523466"/>
    <w:rsid w:val="005237C2"/>
    <w:rsid w:val="00523B60"/>
    <w:rsid w:val="005241A6"/>
    <w:rsid w:val="0052429E"/>
    <w:rsid w:val="005247EB"/>
    <w:rsid w:val="005258AC"/>
    <w:rsid w:val="00525FAB"/>
    <w:rsid w:val="0052659D"/>
    <w:rsid w:val="005266B0"/>
    <w:rsid w:val="00526EF3"/>
    <w:rsid w:val="005276C4"/>
    <w:rsid w:val="00527B6B"/>
    <w:rsid w:val="0053014D"/>
    <w:rsid w:val="005308D0"/>
    <w:rsid w:val="00531086"/>
    <w:rsid w:val="005317D4"/>
    <w:rsid w:val="00531C8C"/>
    <w:rsid w:val="00533928"/>
    <w:rsid w:val="00533F01"/>
    <w:rsid w:val="005342CB"/>
    <w:rsid w:val="00534905"/>
    <w:rsid w:val="00534FC7"/>
    <w:rsid w:val="00535195"/>
    <w:rsid w:val="00535F78"/>
    <w:rsid w:val="00536711"/>
    <w:rsid w:val="00537605"/>
    <w:rsid w:val="00537D8E"/>
    <w:rsid w:val="00537F98"/>
    <w:rsid w:val="0054013E"/>
    <w:rsid w:val="005403E9"/>
    <w:rsid w:val="00540967"/>
    <w:rsid w:val="00540D4D"/>
    <w:rsid w:val="00540D89"/>
    <w:rsid w:val="00540DBC"/>
    <w:rsid w:val="00543994"/>
    <w:rsid w:val="0054437E"/>
    <w:rsid w:val="00544D64"/>
    <w:rsid w:val="00545527"/>
    <w:rsid w:val="0054622C"/>
    <w:rsid w:val="00546733"/>
    <w:rsid w:val="00546801"/>
    <w:rsid w:val="00546B0B"/>
    <w:rsid w:val="00547396"/>
    <w:rsid w:val="005473B3"/>
    <w:rsid w:val="005478A0"/>
    <w:rsid w:val="00547900"/>
    <w:rsid w:val="00550216"/>
    <w:rsid w:val="005521B9"/>
    <w:rsid w:val="00553057"/>
    <w:rsid w:val="00553128"/>
    <w:rsid w:val="0055328C"/>
    <w:rsid w:val="005535EA"/>
    <w:rsid w:val="00554134"/>
    <w:rsid w:val="00554F32"/>
    <w:rsid w:val="0055513E"/>
    <w:rsid w:val="00555B4C"/>
    <w:rsid w:val="00556333"/>
    <w:rsid w:val="00556C24"/>
    <w:rsid w:val="00557781"/>
    <w:rsid w:val="00557A31"/>
    <w:rsid w:val="00560487"/>
    <w:rsid w:val="00560C5D"/>
    <w:rsid w:val="0056106A"/>
    <w:rsid w:val="0056121A"/>
    <w:rsid w:val="005615A2"/>
    <w:rsid w:val="0056185F"/>
    <w:rsid w:val="00561B02"/>
    <w:rsid w:val="00561F96"/>
    <w:rsid w:val="0056255E"/>
    <w:rsid w:val="00562BFB"/>
    <w:rsid w:val="00562CDF"/>
    <w:rsid w:val="005633C7"/>
    <w:rsid w:val="00563791"/>
    <w:rsid w:val="0056477C"/>
    <w:rsid w:val="0056499D"/>
    <w:rsid w:val="005656E5"/>
    <w:rsid w:val="00565CCA"/>
    <w:rsid w:val="00566883"/>
    <w:rsid w:val="00566AF5"/>
    <w:rsid w:val="00566B34"/>
    <w:rsid w:val="00567C0E"/>
    <w:rsid w:val="00567F97"/>
    <w:rsid w:val="0057018B"/>
    <w:rsid w:val="005709B4"/>
    <w:rsid w:val="00570BB7"/>
    <w:rsid w:val="00571090"/>
    <w:rsid w:val="00571B88"/>
    <w:rsid w:val="0057214A"/>
    <w:rsid w:val="005726C7"/>
    <w:rsid w:val="00572768"/>
    <w:rsid w:val="00572D33"/>
    <w:rsid w:val="00572D7C"/>
    <w:rsid w:val="0057376F"/>
    <w:rsid w:val="005737A5"/>
    <w:rsid w:val="00573CBB"/>
    <w:rsid w:val="00574414"/>
    <w:rsid w:val="005747F8"/>
    <w:rsid w:val="005749C5"/>
    <w:rsid w:val="00574A8A"/>
    <w:rsid w:val="00574C43"/>
    <w:rsid w:val="00575ADB"/>
    <w:rsid w:val="005774A4"/>
    <w:rsid w:val="005802DB"/>
    <w:rsid w:val="00581CD8"/>
    <w:rsid w:val="00581E9C"/>
    <w:rsid w:val="005828B9"/>
    <w:rsid w:val="00582A77"/>
    <w:rsid w:val="00582BE9"/>
    <w:rsid w:val="00583DDA"/>
    <w:rsid w:val="005840C7"/>
    <w:rsid w:val="005843F7"/>
    <w:rsid w:val="005845B1"/>
    <w:rsid w:val="00584993"/>
    <w:rsid w:val="005872B5"/>
    <w:rsid w:val="005875B1"/>
    <w:rsid w:val="00587CE9"/>
    <w:rsid w:val="005901D4"/>
    <w:rsid w:val="00591DA7"/>
    <w:rsid w:val="00591E0D"/>
    <w:rsid w:val="0059205F"/>
    <w:rsid w:val="0059210B"/>
    <w:rsid w:val="005922FD"/>
    <w:rsid w:val="0059296C"/>
    <w:rsid w:val="00593EA0"/>
    <w:rsid w:val="005947E7"/>
    <w:rsid w:val="0059481C"/>
    <w:rsid w:val="005954B6"/>
    <w:rsid w:val="00595935"/>
    <w:rsid w:val="00596228"/>
    <w:rsid w:val="00596F57"/>
    <w:rsid w:val="00596F93"/>
    <w:rsid w:val="00597123"/>
    <w:rsid w:val="005971FF"/>
    <w:rsid w:val="00597408"/>
    <w:rsid w:val="0059781B"/>
    <w:rsid w:val="0059792F"/>
    <w:rsid w:val="005A072C"/>
    <w:rsid w:val="005A163D"/>
    <w:rsid w:val="005A2130"/>
    <w:rsid w:val="005A2532"/>
    <w:rsid w:val="005A2E15"/>
    <w:rsid w:val="005A37BF"/>
    <w:rsid w:val="005A3C68"/>
    <w:rsid w:val="005A3C7F"/>
    <w:rsid w:val="005A4915"/>
    <w:rsid w:val="005A658E"/>
    <w:rsid w:val="005A6715"/>
    <w:rsid w:val="005A67F0"/>
    <w:rsid w:val="005A763E"/>
    <w:rsid w:val="005A78D9"/>
    <w:rsid w:val="005B03FA"/>
    <w:rsid w:val="005B065B"/>
    <w:rsid w:val="005B06AF"/>
    <w:rsid w:val="005B0787"/>
    <w:rsid w:val="005B0DEF"/>
    <w:rsid w:val="005B11AF"/>
    <w:rsid w:val="005B149F"/>
    <w:rsid w:val="005B1CA3"/>
    <w:rsid w:val="005B2007"/>
    <w:rsid w:val="005B3296"/>
    <w:rsid w:val="005B336A"/>
    <w:rsid w:val="005B4907"/>
    <w:rsid w:val="005B4B20"/>
    <w:rsid w:val="005B6AA0"/>
    <w:rsid w:val="005B6DBF"/>
    <w:rsid w:val="005B6EE2"/>
    <w:rsid w:val="005B7C74"/>
    <w:rsid w:val="005C0C7A"/>
    <w:rsid w:val="005C0E85"/>
    <w:rsid w:val="005C135C"/>
    <w:rsid w:val="005C213B"/>
    <w:rsid w:val="005C23E4"/>
    <w:rsid w:val="005C2EA8"/>
    <w:rsid w:val="005C3DA4"/>
    <w:rsid w:val="005C3FC2"/>
    <w:rsid w:val="005C4376"/>
    <w:rsid w:val="005C4C13"/>
    <w:rsid w:val="005C7B08"/>
    <w:rsid w:val="005C7B97"/>
    <w:rsid w:val="005C7CBF"/>
    <w:rsid w:val="005C7E2C"/>
    <w:rsid w:val="005C7F4B"/>
    <w:rsid w:val="005D03E4"/>
    <w:rsid w:val="005D0BA6"/>
    <w:rsid w:val="005D0C49"/>
    <w:rsid w:val="005D1272"/>
    <w:rsid w:val="005D1599"/>
    <w:rsid w:val="005D1762"/>
    <w:rsid w:val="005D18B6"/>
    <w:rsid w:val="005D1D85"/>
    <w:rsid w:val="005D2DAC"/>
    <w:rsid w:val="005D3127"/>
    <w:rsid w:val="005D4A7A"/>
    <w:rsid w:val="005D5BE8"/>
    <w:rsid w:val="005D5E05"/>
    <w:rsid w:val="005D68A2"/>
    <w:rsid w:val="005D6B1A"/>
    <w:rsid w:val="005D6FA2"/>
    <w:rsid w:val="005D766F"/>
    <w:rsid w:val="005D7B8F"/>
    <w:rsid w:val="005E009D"/>
    <w:rsid w:val="005E009F"/>
    <w:rsid w:val="005E112C"/>
    <w:rsid w:val="005E18D2"/>
    <w:rsid w:val="005E2C77"/>
    <w:rsid w:val="005E2CDF"/>
    <w:rsid w:val="005E428D"/>
    <w:rsid w:val="005E449F"/>
    <w:rsid w:val="005E491F"/>
    <w:rsid w:val="005E5934"/>
    <w:rsid w:val="005E61BD"/>
    <w:rsid w:val="005E6363"/>
    <w:rsid w:val="005E6397"/>
    <w:rsid w:val="005E6426"/>
    <w:rsid w:val="005E69DB"/>
    <w:rsid w:val="005E7E03"/>
    <w:rsid w:val="005E7E20"/>
    <w:rsid w:val="005F0EB0"/>
    <w:rsid w:val="005F1277"/>
    <w:rsid w:val="005F1304"/>
    <w:rsid w:val="005F191E"/>
    <w:rsid w:val="005F1AD6"/>
    <w:rsid w:val="005F1FA8"/>
    <w:rsid w:val="005F2343"/>
    <w:rsid w:val="005F3F64"/>
    <w:rsid w:val="005F4A06"/>
    <w:rsid w:val="005F4F30"/>
    <w:rsid w:val="005F5005"/>
    <w:rsid w:val="005F5A22"/>
    <w:rsid w:val="005F6D1E"/>
    <w:rsid w:val="005F7421"/>
    <w:rsid w:val="005F7806"/>
    <w:rsid w:val="00600390"/>
    <w:rsid w:val="0060098B"/>
    <w:rsid w:val="006009EC"/>
    <w:rsid w:val="00600DD5"/>
    <w:rsid w:val="00600F3B"/>
    <w:rsid w:val="00601B98"/>
    <w:rsid w:val="00601E60"/>
    <w:rsid w:val="00602761"/>
    <w:rsid w:val="006039C2"/>
    <w:rsid w:val="00604803"/>
    <w:rsid w:val="00604DD3"/>
    <w:rsid w:val="00604F5F"/>
    <w:rsid w:val="00605208"/>
    <w:rsid w:val="00605A3B"/>
    <w:rsid w:val="0060746C"/>
    <w:rsid w:val="00607A01"/>
    <w:rsid w:val="0061099B"/>
    <w:rsid w:val="00610CA1"/>
    <w:rsid w:val="00610D47"/>
    <w:rsid w:val="00610E9E"/>
    <w:rsid w:val="0061119B"/>
    <w:rsid w:val="006117F3"/>
    <w:rsid w:val="00611BAA"/>
    <w:rsid w:val="0061228D"/>
    <w:rsid w:val="00612A2E"/>
    <w:rsid w:val="00613853"/>
    <w:rsid w:val="006142CE"/>
    <w:rsid w:val="006147A0"/>
    <w:rsid w:val="006153FF"/>
    <w:rsid w:val="006157A4"/>
    <w:rsid w:val="00616369"/>
    <w:rsid w:val="00616B9E"/>
    <w:rsid w:val="00616BF8"/>
    <w:rsid w:val="00616EA9"/>
    <w:rsid w:val="006203DC"/>
    <w:rsid w:val="0062063E"/>
    <w:rsid w:val="00620EA7"/>
    <w:rsid w:val="0062141E"/>
    <w:rsid w:val="00621863"/>
    <w:rsid w:val="00621D9A"/>
    <w:rsid w:val="00622F41"/>
    <w:rsid w:val="00623482"/>
    <w:rsid w:val="00623A65"/>
    <w:rsid w:val="00624EFF"/>
    <w:rsid w:val="00626087"/>
    <w:rsid w:val="00626BFF"/>
    <w:rsid w:val="00626D8E"/>
    <w:rsid w:val="006271B3"/>
    <w:rsid w:val="00627A75"/>
    <w:rsid w:val="00630EA4"/>
    <w:rsid w:val="006311FF"/>
    <w:rsid w:val="00631226"/>
    <w:rsid w:val="006312E5"/>
    <w:rsid w:val="0063216C"/>
    <w:rsid w:val="00632D83"/>
    <w:rsid w:val="00632FF3"/>
    <w:rsid w:val="00633B47"/>
    <w:rsid w:val="006341D9"/>
    <w:rsid w:val="00634A82"/>
    <w:rsid w:val="00635301"/>
    <w:rsid w:val="00635504"/>
    <w:rsid w:val="0063555D"/>
    <w:rsid w:val="00635CA4"/>
    <w:rsid w:val="006363DD"/>
    <w:rsid w:val="00636AEE"/>
    <w:rsid w:val="00636D1F"/>
    <w:rsid w:val="00636DBD"/>
    <w:rsid w:val="0063716E"/>
    <w:rsid w:val="0063724B"/>
    <w:rsid w:val="006374B7"/>
    <w:rsid w:val="0063795E"/>
    <w:rsid w:val="00637FC0"/>
    <w:rsid w:val="006404CB"/>
    <w:rsid w:val="006408D7"/>
    <w:rsid w:val="00640A6F"/>
    <w:rsid w:val="0064124A"/>
    <w:rsid w:val="006416B4"/>
    <w:rsid w:val="006419EB"/>
    <w:rsid w:val="00642A8E"/>
    <w:rsid w:val="00642B9B"/>
    <w:rsid w:val="00642C16"/>
    <w:rsid w:val="00642DE3"/>
    <w:rsid w:val="00642FD5"/>
    <w:rsid w:val="006430D9"/>
    <w:rsid w:val="0064352A"/>
    <w:rsid w:val="0064392A"/>
    <w:rsid w:val="00643ADD"/>
    <w:rsid w:val="00643E3C"/>
    <w:rsid w:val="006451BD"/>
    <w:rsid w:val="00645263"/>
    <w:rsid w:val="006456F0"/>
    <w:rsid w:val="00645842"/>
    <w:rsid w:val="00645B46"/>
    <w:rsid w:val="00645CE0"/>
    <w:rsid w:val="00645E3C"/>
    <w:rsid w:val="006465AF"/>
    <w:rsid w:val="00646A61"/>
    <w:rsid w:val="00646BDB"/>
    <w:rsid w:val="00647A7E"/>
    <w:rsid w:val="006500EB"/>
    <w:rsid w:val="00650336"/>
    <w:rsid w:val="00650826"/>
    <w:rsid w:val="00650944"/>
    <w:rsid w:val="006509E7"/>
    <w:rsid w:val="00650BCD"/>
    <w:rsid w:val="00651806"/>
    <w:rsid w:val="0065241A"/>
    <w:rsid w:val="00652657"/>
    <w:rsid w:val="00652D5B"/>
    <w:rsid w:val="006530CC"/>
    <w:rsid w:val="00653742"/>
    <w:rsid w:val="00653B68"/>
    <w:rsid w:val="00653B70"/>
    <w:rsid w:val="00653F7F"/>
    <w:rsid w:val="00654425"/>
    <w:rsid w:val="0065445B"/>
    <w:rsid w:val="0065461F"/>
    <w:rsid w:val="00654DB9"/>
    <w:rsid w:val="00655460"/>
    <w:rsid w:val="006562A1"/>
    <w:rsid w:val="00656327"/>
    <w:rsid w:val="006564E5"/>
    <w:rsid w:val="006573CC"/>
    <w:rsid w:val="00657CB1"/>
    <w:rsid w:val="00657D07"/>
    <w:rsid w:val="00657DCA"/>
    <w:rsid w:val="00657EB7"/>
    <w:rsid w:val="00660C76"/>
    <w:rsid w:val="00660D9F"/>
    <w:rsid w:val="00662200"/>
    <w:rsid w:val="006622E1"/>
    <w:rsid w:val="00662852"/>
    <w:rsid w:val="00662B98"/>
    <w:rsid w:val="00662C83"/>
    <w:rsid w:val="006634E6"/>
    <w:rsid w:val="00663536"/>
    <w:rsid w:val="00664AAC"/>
    <w:rsid w:val="00664E4E"/>
    <w:rsid w:val="00666280"/>
    <w:rsid w:val="00666841"/>
    <w:rsid w:val="0066685D"/>
    <w:rsid w:val="00666946"/>
    <w:rsid w:val="00666ED9"/>
    <w:rsid w:val="0066767C"/>
    <w:rsid w:val="00670186"/>
    <w:rsid w:val="0067020C"/>
    <w:rsid w:val="0067040A"/>
    <w:rsid w:val="0067051D"/>
    <w:rsid w:val="00670987"/>
    <w:rsid w:val="006711F4"/>
    <w:rsid w:val="00672C3F"/>
    <w:rsid w:val="00672C5E"/>
    <w:rsid w:val="00672D2B"/>
    <w:rsid w:val="00672D3B"/>
    <w:rsid w:val="0067424F"/>
    <w:rsid w:val="00674C40"/>
    <w:rsid w:val="0067502C"/>
    <w:rsid w:val="006753C5"/>
    <w:rsid w:val="0067602C"/>
    <w:rsid w:val="0067611E"/>
    <w:rsid w:val="00677B7D"/>
    <w:rsid w:val="0068017A"/>
    <w:rsid w:val="006806FE"/>
    <w:rsid w:val="00680798"/>
    <w:rsid w:val="006808BA"/>
    <w:rsid w:val="006812F2"/>
    <w:rsid w:val="006816F7"/>
    <w:rsid w:val="00681850"/>
    <w:rsid w:val="00682999"/>
    <w:rsid w:val="00682D21"/>
    <w:rsid w:val="0068315F"/>
    <w:rsid w:val="00684052"/>
    <w:rsid w:val="00684845"/>
    <w:rsid w:val="00684DFA"/>
    <w:rsid w:val="00685392"/>
    <w:rsid w:val="00686DB1"/>
    <w:rsid w:val="00687866"/>
    <w:rsid w:val="00687C2B"/>
    <w:rsid w:val="00687E22"/>
    <w:rsid w:val="00690635"/>
    <w:rsid w:val="00690B50"/>
    <w:rsid w:val="00691068"/>
    <w:rsid w:val="00691914"/>
    <w:rsid w:val="00691B8D"/>
    <w:rsid w:val="00691F8D"/>
    <w:rsid w:val="00692D0E"/>
    <w:rsid w:val="006939F9"/>
    <w:rsid w:val="00693A95"/>
    <w:rsid w:val="00693E7D"/>
    <w:rsid w:val="006943BF"/>
    <w:rsid w:val="006949F5"/>
    <w:rsid w:val="006951F2"/>
    <w:rsid w:val="00695ADF"/>
    <w:rsid w:val="00695EAF"/>
    <w:rsid w:val="0069676A"/>
    <w:rsid w:val="00696B7C"/>
    <w:rsid w:val="006976AC"/>
    <w:rsid w:val="006978C2"/>
    <w:rsid w:val="00697E12"/>
    <w:rsid w:val="006A017A"/>
    <w:rsid w:val="006A023D"/>
    <w:rsid w:val="006A0352"/>
    <w:rsid w:val="006A115B"/>
    <w:rsid w:val="006A180E"/>
    <w:rsid w:val="006A1882"/>
    <w:rsid w:val="006A2A52"/>
    <w:rsid w:val="006A36D5"/>
    <w:rsid w:val="006A37AE"/>
    <w:rsid w:val="006A3B73"/>
    <w:rsid w:val="006A41EF"/>
    <w:rsid w:val="006A475C"/>
    <w:rsid w:val="006A479F"/>
    <w:rsid w:val="006A4CC0"/>
    <w:rsid w:val="006A5143"/>
    <w:rsid w:val="006A5628"/>
    <w:rsid w:val="006A580E"/>
    <w:rsid w:val="006A5B01"/>
    <w:rsid w:val="006A5E3E"/>
    <w:rsid w:val="006A62D5"/>
    <w:rsid w:val="006A631F"/>
    <w:rsid w:val="006A6594"/>
    <w:rsid w:val="006A6E3E"/>
    <w:rsid w:val="006A7890"/>
    <w:rsid w:val="006A78CF"/>
    <w:rsid w:val="006B00EA"/>
    <w:rsid w:val="006B0473"/>
    <w:rsid w:val="006B063C"/>
    <w:rsid w:val="006B0F55"/>
    <w:rsid w:val="006B1E7F"/>
    <w:rsid w:val="006B205F"/>
    <w:rsid w:val="006B2106"/>
    <w:rsid w:val="006B42D0"/>
    <w:rsid w:val="006B4A48"/>
    <w:rsid w:val="006B4C17"/>
    <w:rsid w:val="006B4CCE"/>
    <w:rsid w:val="006B5054"/>
    <w:rsid w:val="006B5391"/>
    <w:rsid w:val="006B6182"/>
    <w:rsid w:val="006B798F"/>
    <w:rsid w:val="006C031F"/>
    <w:rsid w:val="006C07C9"/>
    <w:rsid w:val="006C086C"/>
    <w:rsid w:val="006C234C"/>
    <w:rsid w:val="006C24DE"/>
    <w:rsid w:val="006C2515"/>
    <w:rsid w:val="006C3385"/>
    <w:rsid w:val="006C3460"/>
    <w:rsid w:val="006C41C3"/>
    <w:rsid w:val="006C4637"/>
    <w:rsid w:val="006C47A4"/>
    <w:rsid w:val="006C51C6"/>
    <w:rsid w:val="006C577C"/>
    <w:rsid w:val="006C57DF"/>
    <w:rsid w:val="006C5880"/>
    <w:rsid w:val="006C639F"/>
    <w:rsid w:val="006C6EA0"/>
    <w:rsid w:val="006C752C"/>
    <w:rsid w:val="006D12E3"/>
    <w:rsid w:val="006D2C5C"/>
    <w:rsid w:val="006D2EDB"/>
    <w:rsid w:val="006D5BC1"/>
    <w:rsid w:val="006D5C8F"/>
    <w:rsid w:val="006D5D6E"/>
    <w:rsid w:val="006D6177"/>
    <w:rsid w:val="006D61E5"/>
    <w:rsid w:val="006D6690"/>
    <w:rsid w:val="006E0AFF"/>
    <w:rsid w:val="006E0EBC"/>
    <w:rsid w:val="006E1296"/>
    <w:rsid w:val="006E2251"/>
    <w:rsid w:val="006E389E"/>
    <w:rsid w:val="006E4FDB"/>
    <w:rsid w:val="006E5697"/>
    <w:rsid w:val="006E56BC"/>
    <w:rsid w:val="006E5E2E"/>
    <w:rsid w:val="006E5EB7"/>
    <w:rsid w:val="006E6166"/>
    <w:rsid w:val="006E6281"/>
    <w:rsid w:val="006F0366"/>
    <w:rsid w:val="006F0654"/>
    <w:rsid w:val="006F0B55"/>
    <w:rsid w:val="006F0FCB"/>
    <w:rsid w:val="006F1677"/>
    <w:rsid w:val="006F25D1"/>
    <w:rsid w:val="006F34DD"/>
    <w:rsid w:val="006F3E17"/>
    <w:rsid w:val="006F4463"/>
    <w:rsid w:val="006F5806"/>
    <w:rsid w:val="006F5F13"/>
    <w:rsid w:val="006F61B9"/>
    <w:rsid w:val="006F61BA"/>
    <w:rsid w:val="006F61E1"/>
    <w:rsid w:val="006F6399"/>
    <w:rsid w:val="006F662A"/>
    <w:rsid w:val="006F6D59"/>
    <w:rsid w:val="006F701F"/>
    <w:rsid w:val="006F7BD9"/>
    <w:rsid w:val="007022E1"/>
    <w:rsid w:val="0070246B"/>
    <w:rsid w:val="00702A34"/>
    <w:rsid w:val="00702A7E"/>
    <w:rsid w:val="00703952"/>
    <w:rsid w:val="007045AE"/>
    <w:rsid w:val="007046D7"/>
    <w:rsid w:val="00704742"/>
    <w:rsid w:val="00704C06"/>
    <w:rsid w:val="00704E2E"/>
    <w:rsid w:val="00705409"/>
    <w:rsid w:val="00705740"/>
    <w:rsid w:val="0070688E"/>
    <w:rsid w:val="00706972"/>
    <w:rsid w:val="00706AF2"/>
    <w:rsid w:val="00706BA1"/>
    <w:rsid w:val="00707B58"/>
    <w:rsid w:val="00710413"/>
    <w:rsid w:val="007109D9"/>
    <w:rsid w:val="00710B97"/>
    <w:rsid w:val="00710D01"/>
    <w:rsid w:val="00710F77"/>
    <w:rsid w:val="00710F94"/>
    <w:rsid w:val="007111B8"/>
    <w:rsid w:val="007113A2"/>
    <w:rsid w:val="00711624"/>
    <w:rsid w:val="00711779"/>
    <w:rsid w:val="00711ED6"/>
    <w:rsid w:val="0071215B"/>
    <w:rsid w:val="00712945"/>
    <w:rsid w:val="0071316B"/>
    <w:rsid w:val="0071328B"/>
    <w:rsid w:val="007134B3"/>
    <w:rsid w:val="00714694"/>
    <w:rsid w:val="00715827"/>
    <w:rsid w:val="00716564"/>
    <w:rsid w:val="007175B7"/>
    <w:rsid w:val="00717C37"/>
    <w:rsid w:val="00720590"/>
    <w:rsid w:val="00720EA6"/>
    <w:rsid w:val="00721A9D"/>
    <w:rsid w:val="0072215F"/>
    <w:rsid w:val="0072290E"/>
    <w:rsid w:val="0072301E"/>
    <w:rsid w:val="007236CD"/>
    <w:rsid w:val="0072421A"/>
    <w:rsid w:val="007249F0"/>
    <w:rsid w:val="007249F4"/>
    <w:rsid w:val="00726490"/>
    <w:rsid w:val="007273CB"/>
    <w:rsid w:val="00727922"/>
    <w:rsid w:val="00727E13"/>
    <w:rsid w:val="00727F4D"/>
    <w:rsid w:val="00730A90"/>
    <w:rsid w:val="00731508"/>
    <w:rsid w:val="007318F9"/>
    <w:rsid w:val="007326CB"/>
    <w:rsid w:val="00732954"/>
    <w:rsid w:val="00733E7C"/>
    <w:rsid w:val="00734178"/>
    <w:rsid w:val="0073558F"/>
    <w:rsid w:val="007359CE"/>
    <w:rsid w:val="00735C62"/>
    <w:rsid w:val="00736586"/>
    <w:rsid w:val="007365EF"/>
    <w:rsid w:val="00737025"/>
    <w:rsid w:val="007374A4"/>
    <w:rsid w:val="00740F16"/>
    <w:rsid w:val="007410E7"/>
    <w:rsid w:val="0074115E"/>
    <w:rsid w:val="0074284B"/>
    <w:rsid w:val="0074327B"/>
    <w:rsid w:val="0074337C"/>
    <w:rsid w:val="00744077"/>
    <w:rsid w:val="007444CB"/>
    <w:rsid w:val="00744BEC"/>
    <w:rsid w:val="00745B32"/>
    <w:rsid w:val="00745E03"/>
    <w:rsid w:val="00745FAB"/>
    <w:rsid w:val="007467D3"/>
    <w:rsid w:val="00746BA3"/>
    <w:rsid w:val="00746E7A"/>
    <w:rsid w:val="00747090"/>
    <w:rsid w:val="00747091"/>
    <w:rsid w:val="0074786A"/>
    <w:rsid w:val="007500D1"/>
    <w:rsid w:val="00750205"/>
    <w:rsid w:val="007506C2"/>
    <w:rsid w:val="007511B6"/>
    <w:rsid w:val="00751347"/>
    <w:rsid w:val="00751A1B"/>
    <w:rsid w:val="007529C1"/>
    <w:rsid w:val="0075457F"/>
    <w:rsid w:val="007552EB"/>
    <w:rsid w:val="0075559C"/>
    <w:rsid w:val="00755698"/>
    <w:rsid w:val="00755724"/>
    <w:rsid w:val="00755B7B"/>
    <w:rsid w:val="007564F9"/>
    <w:rsid w:val="00756BD7"/>
    <w:rsid w:val="00757751"/>
    <w:rsid w:val="0075789D"/>
    <w:rsid w:val="00757B13"/>
    <w:rsid w:val="0076034D"/>
    <w:rsid w:val="00760CB2"/>
    <w:rsid w:val="00760E9C"/>
    <w:rsid w:val="0076187C"/>
    <w:rsid w:val="0076197F"/>
    <w:rsid w:val="00761FA9"/>
    <w:rsid w:val="00762CBA"/>
    <w:rsid w:val="00763AC4"/>
    <w:rsid w:val="00764673"/>
    <w:rsid w:val="00764FA8"/>
    <w:rsid w:val="00765C09"/>
    <w:rsid w:val="00765EA1"/>
    <w:rsid w:val="0076618A"/>
    <w:rsid w:val="0076681E"/>
    <w:rsid w:val="00766A67"/>
    <w:rsid w:val="007673B2"/>
    <w:rsid w:val="00767BF0"/>
    <w:rsid w:val="00770438"/>
    <w:rsid w:val="007716E3"/>
    <w:rsid w:val="00771835"/>
    <w:rsid w:val="00773E16"/>
    <w:rsid w:val="00774A42"/>
    <w:rsid w:val="007750F7"/>
    <w:rsid w:val="007765F1"/>
    <w:rsid w:val="007767C9"/>
    <w:rsid w:val="00776803"/>
    <w:rsid w:val="00776ACA"/>
    <w:rsid w:val="00776B94"/>
    <w:rsid w:val="00776C68"/>
    <w:rsid w:val="007776CF"/>
    <w:rsid w:val="00777F9E"/>
    <w:rsid w:val="00781440"/>
    <w:rsid w:val="00781760"/>
    <w:rsid w:val="00782A03"/>
    <w:rsid w:val="007852CC"/>
    <w:rsid w:val="007854A1"/>
    <w:rsid w:val="00785656"/>
    <w:rsid w:val="007856DB"/>
    <w:rsid w:val="00785851"/>
    <w:rsid w:val="00785DEC"/>
    <w:rsid w:val="00785E7F"/>
    <w:rsid w:val="007866E5"/>
    <w:rsid w:val="00786C7C"/>
    <w:rsid w:val="00787B92"/>
    <w:rsid w:val="00787DD4"/>
    <w:rsid w:val="00790A79"/>
    <w:rsid w:val="00790C5F"/>
    <w:rsid w:val="00791237"/>
    <w:rsid w:val="007920A1"/>
    <w:rsid w:val="007927C4"/>
    <w:rsid w:val="00792F55"/>
    <w:rsid w:val="00793CC0"/>
    <w:rsid w:val="007949AA"/>
    <w:rsid w:val="007955A6"/>
    <w:rsid w:val="00795650"/>
    <w:rsid w:val="007965B8"/>
    <w:rsid w:val="007967E5"/>
    <w:rsid w:val="00796F18"/>
    <w:rsid w:val="00797014"/>
    <w:rsid w:val="007972E8"/>
    <w:rsid w:val="0079763D"/>
    <w:rsid w:val="007A0966"/>
    <w:rsid w:val="007A0D9E"/>
    <w:rsid w:val="007A1089"/>
    <w:rsid w:val="007A1559"/>
    <w:rsid w:val="007A2050"/>
    <w:rsid w:val="007A297A"/>
    <w:rsid w:val="007A2A32"/>
    <w:rsid w:val="007A3223"/>
    <w:rsid w:val="007A40FC"/>
    <w:rsid w:val="007A4365"/>
    <w:rsid w:val="007A52A4"/>
    <w:rsid w:val="007A54DA"/>
    <w:rsid w:val="007A55F5"/>
    <w:rsid w:val="007A6471"/>
    <w:rsid w:val="007A67F1"/>
    <w:rsid w:val="007A6844"/>
    <w:rsid w:val="007A6F60"/>
    <w:rsid w:val="007A77C4"/>
    <w:rsid w:val="007A7BBE"/>
    <w:rsid w:val="007B0333"/>
    <w:rsid w:val="007B0E13"/>
    <w:rsid w:val="007B10C5"/>
    <w:rsid w:val="007B1C2F"/>
    <w:rsid w:val="007B2148"/>
    <w:rsid w:val="007B225B"/>
    <w:rsid w:val="007B2AE0"/>
    <w:rsid w:val="007B3879"/>
    <w:rsid w:val="007B3AF7"/>
    <w:rsid w:val="007B3FF4"/>
    <w:rsid w:val="007B4781"/>
    <w:rsid w:val="007B605D"/>
    <w:rsid w:val="007B632D"/>
    <w:rsid w:val="007B6611"/>
    <w:rsid w:val="007B7D7C"/>
    <w:rsid w:val="007C0CF4"/>
    <w:rsid w:val="007C11FD"/>
    <w:rsid w:val="007C1471"/>
    <w:rsid w:val="007C19F6"/>
    <w:rsid w:val="007C2604"/>
    <w:rsid w:val="007C2AE9"/>
    <w:rsid w:val="007C2C1C"/>
    <w:rsid w:val="007C38DE"/>
    <w:rsid w:val="007C3908"/>
    <w:rsid w:val="007C391F"/>
    <w:rsid w:val="007C3949"/>
    <w:rsid w:val="007C3A3A"/>
    <w:rsid w:val="007C3E12"/>
    <w:rsid w:val="007C5B13"/>
    <w:rsid w:val="007C5BA5"/>
    <w:rsid w:val="007C5C26"/>
    <w:rsid w:val="007C6518"/>
    <w:rsid w:val="007C6A62"/>
    <w:rsid w:val="007C6D6E"/>
    <w:rsid w:val="007C70B0"/>
    <w:rsid w:val="007C7282"/>
    <w:rsid w:val="007C7780"/>
    <w:rsid w:val="007C7A30"/>
    <w:rsid w:val="007D010D"/>
    <w:rsid w:val="007D05EE"/>
    <w:rsid w:val="007D0817"/>
    <w:rsid w:val="007D0EB9"/>
    <w:rsid w:val="007D1AC1"/>
    <w:rsid w:val="007D1CA3"/>
    <w:rsid w:val="007D255E"/>
    <w:rsid w:val="007D2A38"/>
    <w:rsid w:val="007D2C79"/>
    <w:rsid w:val="007D2CF0"/>
    <w:rsid w:val="007D304E"/>
    <w:rsid w:val="007D3574"/>
    <w:rsid w:val="007D3C88"/>
    <w:rsid w:val="007D3DB7"/>
    <w:rsid w:val="007D461C"/>
    <w:rsid w:val="007D4EE2"/>
    <w:rsid w:val="007D542B"/>
    <w:rsid w:val="007D5A38"/>
    <w:rsid w:val="007D6FC9"/>
    <w:rsid w:val="007D7917"/>
    <w:rsid w:val="007D7E89"/>
    <w:rsid w:val="007E1D22"/>
    <w:rsid w:val="007E1D68"/>
    <w:rsid w:val="007E2533"/>
    <w:rsid w:val="007E46D7"/>
    <w:rsid w:val="007E471C"/>
    <w:rsid w:val="007E4821"/>
    <w:rsid w:val="007E4D75"/>
    <w:rsid w:val="007E4EE7"/>
    <w:rsid w:val="007E54AE"/>
    <w:rsid w:val="007E72F2"/>
    <w:rsid w:val="007E7374"/>
    <w:rsid w:val="007E7734"/>
    <w:rsid w:val="007E77A4"/>
    <w:rsid w:val="007E7F3B"/>
    <w:rsid w:val="007F07A8"/>
    <w:rsid w:val="007F10E3"/>
    <w:rsid w:val="007F1966"/>
    <w:rsid w:val="007F270C"/>
    <w:rsid w:val="007F293C"/>
    <w:rsid w:val="007F2B28"/>
    <w:rsid w:val="007F2CF9"/>
    <w:rsid w:val="007F3362"/>
    <w:rsid w:val="007F4158"/>
    <w:rsid w:val="007F42C5"/>
    <w:rsid w:val="007F472F"/>
    <w:rsid w:val="007F47BF"/>
    <w:rsid w:val="007F4D08"/>
    <w:rsid w:val="007F568A"/>
    <w:rsid w:val="007F58FD"/>
    <w:rsid w:val="007F5D1A"/>
    <w:rsid w:val="007F5ED6"/>
    <w:rsid w:val="007F63F5"/>
    <w:rsid w:val="007F754C"/>
    <w:rsid w:val="00800552"/>
    <w:rsid w:val="00800648"/>
    <w:rsid w:val="00800719"/>
    <w:rsid w:val="008009AC"/>
    <w:rsid w:val="00800D7A"/>
    <w:rsid w:val="00801E54"/>
    <w:rsid w:val="008024A5"/>
    <w:rsid w:val="0080274A"/>
    <w:rsid w:val="00802B11"/>
    <w:rsid w:val="00802B90"/>
    <w:rsid w:val="00802BB8"/>
    <w:rsid w:val="00803E4A"/>
    <w:rsid w:val="008044AA"/>
    <w:rsid w:val="008046C4"/>
    <w:rsid w:val="00804B88"/>
    <w:rsid w:val="00804C58"/>
    <w:rsid w:val="0080581C"/>
    <w:rsid w:val="00806013"/>
    <w:rsid w:val="00806187"/>
    <w:rsid w:val="00806677"/>
    <w:rsid w:val="00806F29"/>
    <w:rsid w:val="008073C1"/>
    <w:rsid w:val="0080753C"/>
    <w:rsid w:val="0080763B"/>
    <w:rsid w:val="008078E8"/>
    <w:rsid w:val="0081033A"/>
    <w:rsid w:val="0081094E"/>
    <w:rsid w:val="00810A15"/>
    <w:rsid w:val="00810BAF"/>
    <w:rsid w:val="00812994"/>
    <w:rsid w:val="00813735"/>
    <w:rsid w:val="00814219"/>
    <w:rsid w:val="00814316"/>
    <w:rsid w:val="008145B4"/>
    <w:rsid w:val="00814BB0"/>
    <w:rsid w:val="00814D91"/>
    <w:rsid w:val="00815683"/>
    <w:rsid w:val="008162DF"/>
    <w:rsid w:val="00816334"/>
    <w:rsid w:val="008166A1"/>
    <w:rsid w:val="00816A7E"/>
    <w:rsid w:val="00816AFA"/>
    <w:rsid w:val="00816D73"/>
    <w:rsid w:val="00817BEC"/>
    <w:rsid w:val="00820142"/>
    <w:rsid w:val="00820246"/>
    <w:rsid w:val="0082088E"/>
    <w:rsid w:val="008216E4"/>
    <w:rsid w:val="00821CA2"/>
    <w:rsid w:val="00821FCA"/>
    <w:rsid w:val="008226BD"/>
    <w:rsid w:val="00822A82"/>
    <w:rsid w:val="00822F0D"/>
    <w:rsid w:val="008234DB"/>
    <w:rsid w:val="00824BED"/>
    <w:rsid w:val="0082742A"/>
    <w:rsid w:val="00827D1C"/>
    <w:rsid w:val="00830072"/>
    <w:rsid w:val="00833794"/>
    <w:rsid w:val="00833C75"/>
    <w:rsid w:val="00833F75"/>
    <w:rsid w:val="008340F8"/>
    <w:rsid w:val="0083525A"/>
    <w:rsid w:val="00835E7C"/>
    <w:rsid w:val="00836366"/>
    <w:rsid w:val="008366CF"/>
    <w:rsid w:val="00836893"/>
    <w:rsid w:val="0083699E"/>
    <w:rsid w:val="00837894"/>
    <w:rsid w:val="0083797B"/>
    <w:rsid w:val="00837E6E"/>
    <w:rsid w:val="00840902"/>
    <w:rsid w:val="00841648"/>
    <w:rsid w:val="00841A87"/>
    <w:rsid w:val="0084202A"/>
    <w:rsid w:val="0084254E"/>
    <w:rsid w:val="0084335C"/>
    <w:rsid w:val="00843D61"/>
    <w:rsid w:val="00843F30"/>
    <w:rsid w:val="00845838"/>
    <w:rsid w:val="00845D2C"/>
    <w:rsid w:val="00846AC4"/>
    <w:rsid w:val="00846FBF"/>
    <w:rsid w:val="0085014F"/>
    <w:rsid w:val="008501F5"/>
    <w:rsid w:val="008502ED"/>
    <w:rsid w:val="0085085C"/>
    <w:rsid w:val="00850878"/>
    <w:rsid w:val="00850BE6"/>
    <w:rsid w:val="00850D35"/>
    <w:rsid w:val="008511A8"/>
    <w:rsid w:val="00852F08"/>
    <w:rsid w:val="0085318F"/>
    <w:rsid w:val="00854AAC"/>
    <w:rsid w:val="00855294"/>
    <w:rsid w:val="008555D6"/>
    <w:rsid w:val="0085580A"/>
    <w:rsid w:val="008558E4"/>
    <w:rsid w:val="008567C1"/>
    <w:rsid w:val="008567E0"/>
    <w:rsid w:val="008572B2"/>
    <w:rsid w:val="00861192"/>
    <w:rsid w:val="008612E7"/>
    <w:rsid w:val="008616F7"/>
    <w:rsid w:val="0086176E"/>
    <w:rsid w:val="0086218D"/>
    <w:rsid w:val="00862E65"/>
    <w:rsid w:val="0086329F"/>
    <w:rsid w:val="00863CA5"/>
    <w:rsid w:val="008642CF"/>
    <w:rsid w:val="00864A48"/>
    <w:rsid w:val="00864AA1"/>
    <w:rsid w:val="0086538B"/>
    <w:rsid w:val="00865A1E"/>
    <w:rsid w:val="00865F68"/>
    <w:rsid w:val="0086612F"/>
    <w:rsid w:val="00866232"/>
    <w:rsid w:val="0086625F"/>
    <w:rsid w:val="00866C58"/>
    <w:rsid w:val="00867A37"/>
    <w:rsid w:val="00867A74"/>
    <w:rsid w:val="008700DA"/>
    <w:rsid w:val="00872159"/>
    <w:rsid w:val="008727CD"/>
    <w:rsid w:val="0087346F"/>
    <w:rsid w:val="0087387F"/>
    <w:rsid w:val="00873A1E"/>
    <w:rsid w:val="008741B8"/>
    <w:rsid w:val="00874C66"/>
    <w:rsid w:val="00875409"/>
    <w:rsid w:val="008763DA"/>
    <w:rsid w:val="008767E2"/>
    <w:rsid w:val="0087761C"/>
    <w:rsid w:val="00877836"/>
    <w:rsid w:val="008800EC"/>
    <w:rsid w:val="00880DD5"/>
    <w:rsid w:val="00881317"/>
    <w:rsid w:val="00882389"/>
    <w:rsid w:val="008823DE"/>
    <w:rsid w:val="00882434"/>
    <w:rsid w:val="00882D6E"/>
    <w:rsid w:val="00883B4D"/>
    <w:rsid w:val="00884023"/>
    <w:rsid w:val="00885073"/>
    <w:rsid w:val="00885AF2"/>
    <w:rsid w:val="00885CEB"/>
    <w:rsid w:val="008865B8"/>
    <w:rsid w:val="00886B01"/>
    <w:rsid w:val="00887E07"/>
    <w:rsid w:val="008903EC"/>
    <w:rsid w:val="00890890"/>
    <w:rsid w:val="00892F57"/>
    <w:rsid w:val="00893C82"/>
    <w:rsid w:val="00894915"/>
    <w:rsid w:val="00894B53"/>
    <w:rsid w:val="00894D36"/>
    <w:rsid w:val="00896969"/>
    <w:rsid w:val="0089747E"/>
    <w:rsid w:val="00897A9A"/>
    <w:rsid w:val="00897BD1"/>
    <w:rsid w:val="008A17B1"/>
    <w:rsid w:val="008A21C3"/>
    <w:rsid w:val="008A25FF"/>
    <w:rsid w:val="008A2BA5"/>
    <w:rsid w:val="008A392F"/>
    <w:rsid w:val="008A48FA"/>
    <w:rsid w:val="008A4967"/>
    <w:rsid w:val="008A58D8"/>
    <w:rsid w:val="008A5B8B"/>
    <w:rsid w:val="008A5F99"/>
    <w:rsid w:val="008A646D"/>
    <w:rsid w:val="008A68A1"/>
    <w:rsid w:val="008A7781"/>
    <w:rsid w:val="008A7F96"/>
    <w:rsid w:val="008B061C"/>
    <w:rsid w:val="008B06FA"/>
    <w:rsid w:val="008B0D9B"/>
    <w:rsid w:val="008B118A"/>
    <w:rsid w:val="008B1740"/>
    <w:rsid w:val="008B22BC"/>
    <w:rsid w:val="008B268D"/>
    <w:rsid w:val="008B33F2"/>
    <w:rsid w:val="008B44B2"/>
    <w:rsid w:val="008B453F"/>
    <w:rsid w:val="008B5138"/>
    <w:rsid w:val="008B5C56"/>
    <w:rsid w:val="008B62B7"/>
    <w:rsid w:val="008B67FB"/>
    <w:rsid w:val="008B6C65"/>
    <w:rsid w:val="008B701D"/>
    <w:rsid w:val="008C0A09"/>
    <w:rsid w:val="008C1576"/>
    <w:rsid w:val="008C32AA"/>
    <w:rsid w:val="008C3644"/>
    <w:rsid w:val="008C36A5"/>
    <w:rsid w:val="008C3C85"/>
    <w:rsid w:val="008C4B5D"/>
    <w:rsid w:val="008C5520"/>
    <w:rsid w:val="008C613D"/>
    <w:rsid w:val="008C6161"/>
    <w:rsid w:val="008C6860"/>
    <w:rsid w:val="008C6A79"/>
    <w:rsid w:val="008C70EB"/>
    <w:rsid w:val="008C74A6"/>
    <w:rsid w:val="008C7545"/>
    <w:rsid w:val="008C757E"/>
    <w:rsid w:val="008C7693"/>
    <w:rsid w:val="008D0053"/>
    <w:rsid w:val="008D06DA"/>
    <w:rsid w:val="008D0D95"/>
    <w:rsid w:val="008D0F8F"/>
    <w:rsid w:val="008D10FE"/>
    <w:rsid w:val="008D13BF"/>
    <w:rsid w:val="008D19BE"/>
    <w:rsid w:val="008D1A36"/>
    <w:rsid w:val="008D1BBD"/>
    <w:rsid w:val="008D21C5"/>
    <w:rsid w:val="008D2598"/>
    <w:rsid w:val="008D29DC"/>
    <w:rsid w:val="008D356C"/>
    <w:rsid w:val="008D399B"/>
    <w:rsid w:val="008D432C"/>
    <w:rsid w:val="008D4497"/>
    <w:rsid w:val="008D4F6E"/>
    <w:rsid w:val="008D56B0"/>
    <w:rsid w:val="008D5731"/>
    <w:rsid w:val="008D584F"/>
    <w:rsid w:val="008D6BF0"/>
    <w:rsid w:val="008D75DD"/>
    <w:rsid w:val="008D7E7F"/>
    <w:rsid w:val="008E055C"/>
    <w:rsid w:val="008E0896"/>
    <w:rsid w:val="008E0DCA"/>
    <w:rsid w:val="008E0E26"/>
    <w:rsid w:val="008E0F1C"/>
    <w:rsid w:val="008E18BD"/>
    <w:rsid w:val="008E25B5"/>
    <w:rsid w:val="008E28EE"/>
    <w:rsid w:val="008E30A0"/>
    <w:rsid w:val="008E3947"/>
    <w:rsid w:val="008E3BC9"/>
    <w:rsid w:val="008E3E4F"/>
    <w:rsid w:val="008E4AD4"/>
    <w:rsid w:val="008E4C6A"/>
    <w:rsid w:val="008E52BA"/>
    <w:rsid w:val="008E56EB"/>
    <w:rsid w:val="008E5D8F"/>
    <w:rsid w:val="008E5E0F"/>
    <w:rsid w:val="008E73FD"/>
    <w:rsid w:val="008E7842"/>
    <w:rsid w:val="008E7FD0"/>
    <w:rsid w:val="008E7FD8"/>
    <w:rsid w:val="008F04A7"/>
    <w:rsid w:val="008F087C"/>
    <w:rsid w:val="008F09CE"/>
    <w:rsid w:val="008F0ED5"/>
    <w:rsid w:val="008F147A"/>
    <w:rsid w:val="008F1876"/>
    <w:rsid w:val="008F243D"/>
    <w:rsid w:val="008F24C6"/>
    <w:rsid w:val="008F311E"/>
    <w:rsid w:val="008F3415"/>
    <w:rsid w:val="008F4716"/>
    <w:rsid w:val="008F47B8"/>
    <w:rsid w:val="008F4AFA"/>
    <w:rsid w:val="008F511F"/>
    <w:rsid w:val="008F54DC"/>
    <w:rsid w:val="008F5E0E"/>
    <w:rsid w:val="008F689E"/>
    <w:rsid w:val="008F74B4"/>
    <w:rsid w:val="008F7C44"/>
    <w:rsid w:val="00900238"/>
    <w:rsid w:val="00900452"/>
    <w:rsid w:val="009018A5"/>
    <w:rsid w:val="00901AF0"/>
    <w:rsid w:val="00902622"/>
    <w:rsid w:val="00902EA7"/>
    <w:rsid w:val="009038FF"/>
    <w:rsid w:val="00903FB8"/>
    <w:rsid w:val="00904042"/>
    <w:rsid w:val="00904086"/>
    <w:rsid w:val="009042EF"/>
    <w:rsid w:val="0090430D"/>
    <w:rsid w:val="009058BB"/>
    <w:rsid w:val="00905900"/>
    <w:rsid w:val="0090607E"/>
    <w:rsid w:val="0090729C"/>
    <w:rsid w:val="00907FBD"/>
    <w:rsid w:val="00910011"/>
    <w:rsid w:val="009118C1"/>
    <w:rsid w:val="00911F6C"/>
    <w:rsid w:val="0091213D"/>
    <w:rsid w:val="009123BF"/>
    <w:rsid w:val="00912578"/>
    <w:rsid w:val="009126F3"/>
    <w:rsid w:val="00913259"/>
    <w:rsid w:val="0091331C"/>
    <w:rsid w:val="00913543"/>
    <w:rsid w:val="00913B39"/>
    <w:rsid w:val="009143DB"/>
    <w:rsid w:val="009152BE"/>
    <w:rsid w:val="009155CD"/>
    <w:rsid w:val="00917188"/>
    <w:rsid w:val="009171F5"/>
    <w:rsid w:val="00917798"/>
    <w:rsid w:val="009203BC"/>
    <w:rsid w:val="009215C0"/>
    <w:rsid w:val="0092206A"/>
    <w:rsid w:val="009229EF"/>
    <w:rsid w:val="00922EF6"/>
    <w:rsid w:val="0092382F"/>
    <w:rsid w:val="00923C88"/>
    <w:rsid w:val="00926A96"/>
    <w:rsid w:val="00926C6A"/>
    <w:rsid w:val="0093070F"/>
    <w:rsid w:val="0093148F"/>
    <w:rsid w:val="00931EB3"/>
    <w:rsid w:val="00932783"/>
    <w:rsid w:val="0093296E"/>
    <w:rsid w:val="00933E9B"/>
    <w:rsid w:val="009343AF"/>
    <w:rsid w:val="00934F80"/>
    <w:rsid w:val="009351F2"/>
    <w:rsid w:val="00935B45"/>
    <w:rsid w:val="00935E78"/>
    <w:rsid w:val="009369F7"/>
    <w:rsid w:val="00936FE3"/>
    <w:rsid w:val="00937A4F"/>
    <w:rsid w:val="00940944"/>
    <w:rsid w:val="0094115C"/>
    <w:rsid w:val="009412EB"/>
    <w:rsid w:val="00941F01"/>
    <w:rsid w:val="009421B6"/>
    <w:rsid w:val="00942C07"/>
    <w:rsid w:val="00943802"/>
    <w:rsid w:val="00944772"/>
    <w:rsid w:val="0094485D"/>
    <w:rsid w:val="00944FA4"/>
    <w:rsid w:val="00946663"/>
    <w:rsid w:val="0094666D"/>
    <w:rsid w:val="00947F72"/>
    <w:rsid w:val="00950728"/>
    <w:rsid w:val="00950AFD"/>
    <w:rsid w:val="00951846"/>
    <w:rsid w:val="00952051"/>
    <w:rsid w:val="009521A2"/>
    <w:rsid w:val="009541D2"/>
    <w:rsid w:val="00954787"/>
    <w:rsid w:val="009549E4"/>
    <w:rsid w:val="00954A9C"/>
    <w:rsid w:val="009553C2"/>
    <w:rsid w:val="00955626"/>
    <w:rsid w:val="00956153"/>
    <w:rsid w:val="009561BA"/>
    <w:rsid w:val="00956738"/>
    <w:rsid w:val="00957893"/>
    <w:rsid w:val="00957D52"/>
    <w:rsid w:val="00957F6F"/>
    <w:rsid w:val="00961520"/>
    <w:rsid w:val="009616E9"/>
    <w:rsid w:val="009617DA"/>
    <w:rsid w:val="00961ACA"/>
    <w:rsid w:val="00961EFD"/>
    <w:rsid w:val="00962EDA"/>
    <w:rsid w:val="009634DB"/>
    <w:rsid w:val="00964070"/>
    <w:rsid w:val="00964937"/>
    <w:rsid w:val="00964DCF"/>
    <w:rsid w:val="00965523"/>
    <w:rsid w:val="00965693"/>
    <w:rsid w:val="00965872"/>
    <w:rsid w:val="0096645D"/>
    <w:rsid w:val="009672DB"/>
    <w:rsid w:val="00970942"/>
    <w:rsid w:val="00970B1B"/>
    <w:rsid w:val="00971249"/>
    <w:rsid w:val="0097234F"/>
    <w:rsid w:val="0097244A"/>
    <w:rsid w:val="00972637"/>
    <w:rsid w:val="00972F3B"/>
    <w:rsid w:val="00973033"/>
    <w:rsid w:val="0097393B"/>
    <w:rsid w:val="00973B6A"/>
    <w:rsid w:val="009742DF"/>
    <w:rsid w:val="009743EF"/>
    <w:rsid w:val="00974871"/>
    <w:rsid w:val="00974C37"/>
    <w:rsid w:val="00975D9D"/>
    <w:rsid w:val="0097609D"/>
    <w:rsid w:val="00976FC1"/>
    <w:rsid w:val="00977843"/>
    <w:rsid w:val="00977D07"/>
    <w:rsid w:val="00977DDD"/>
    <w:rsid w:val="009803E8"/>
    <w:rsid w:val="0098050B"/>
    <w:rsid w:val="00981A55"/>
    <w:rsid w:val="00982502"/>
    <w:rsid w:val="00982A7D"/>
    <w:rsid w:val="00982E5D"/>
    <w:rsid w:val="00982F1C"/>
    <w:rsid w:val="00983E85"/>
    <w:rsid w:val="00984353"/>
    <w:rsid w:val="00984D03"/>
    <w:rsid w:val="00984E5C"/>
    <w:rsid w:val="009854C7"/>
    <w:rsid w:val="00986471"/>
    <w:rsid w:val="009872B6"/>
    <w:rsid w:val="00987E33"/>
    <w:rsid w:val="009903D1"/>
    <w:rsid w:val="00991640"/>
    <w:rsid w:val="009926C2"/>
    <w:rsid w:val="0099298E"/>
    <w:rsid w:val="00993144"/>
    <w:rsid w:val="00993AED"/>
    <w:rsid w:val="0099403D"/>
    <w:rsid w:val="0099449B"/>
    <w:rsid w:val="00994A2C"/>
    <w:rsid w:val="00995252"/>
    <w:rsid w:val="0099568D"/>
    <w:rsid w:val="009956B9"/>
    <w:rsid w:val="00995937"/>
    <w:rsid w:val="00995AC9"/>
    <w:rsid w:val="00996570"/>
    <w:rsid w:val="00996A68"/>
    <w:rsid w:val="00996EB0"/>
    <w:rsid w:val="00997BC9"/>
    <w:rsid w:val="009A043F"/>
    <w:rsid w:val="009A068D"/>
    <w:rsid w:val="009A0777"/>
    <w:rsid w:val="009A0FAA"/>
    <w:rsid w:val="009A128D"/>
    <w:rsid w:val="009A1671"/>
    <w:rsid w:val="009A27A1"/>
    <w:rsid w:val="009A28DA"/>
    <w:rsid w:val="009A30A4"/>
    <w:rsid w:val="009A34E9"/>
    <w:rsid w:val="009A3FFC"/>
    <w:rsid w:val="009A431F"/>
    <w:rsid w:val="009A51F6"/>
    <w:rsid w:val="009A581F"/>
    <w:rsid w:val="009A5D9D"/>
    <w:rsid w:val="009A68FC"/>
    <w:rsid w:val="009A6E17"/>
    <w:rsid w:val="009B04C7"/>
    <w:rsid w:val="009B070D"/>
    <w:rsid w:val="009B1289"/>
    <w:rsid w:val="009B26AD"/>
    <w:rsid w:val="009B2DED"/>
    <w:rsid w:val="009B335E"/>
    <w:rsid w:val="009B33AD"/>
    <w:rsid w:val="009B3E7F"/>
    <w:rsid w:val="009B3F54"/>
    <w:rsid w:val="009B416D"/>
    <w:rsid w:val="009B4C9C"/>
    <w:rsid w:val="009B4F02"/>
    <w:rsid w:val="009B530B"/>
    <w:rsid w:val="009B55DC"/>
    <w:rsid w:val="009B653F"/>
    <w:rsid w:val="009B6768"/>
    <w:rsid w:val="009B6A93"/>
    <w:rsid w:val="009B79E9"/>
    <w:rsid w:val="009B7C04"/>
    <w:rsid w:val="009C0352"/>
    <w:rsid w:val="009C0702"/>
    <w:rsid w:val="009C08AE"/>
    <w:rsid w:val="009C159D"/>
    <w:rsid w:val="009C1BAB"/>
    <w:rsid w:val="009C22D0"/>
    <w:rsid w:val="009C2345"/>
    <w:rsid w:val="009C2790"/>
    <w:rsid w:val="009C3123"/>
    <w:rsid w:val="009C4E72"/>
    <w:rsid w:val="009C4EB2"/>
    <w:rsid w:val="009C585B"/>
    <w:rsid w:val="009C5DA2"/>
    <w:rsid w:val="009C63F0"/>
    <w:rsid w:val="009C699B"/>
    <w:rsid w:val="009C6F5F"/>
    <w:rsid w:val="009C7DAF"/>
    <w:rsid w:val="009D0508"/>
    <w:rsid w:val="009D1A1F"/>
    <w:rsid w:val="009D1B5D"/>
    <w:rsid w:val="009D21BA"/>
    <w:rsid w:val="009D2802"/>
    <w:rsid w:val="009D2C39"/>
    <w:rsid w:val="009D2C3A"/>
    <w:rsid w:val="009D2D11"/>
    <w:rsid w:val="009D3119"/>
    <w:rsid w:val="009D316E"/>
    <w:rsid w:val="009D3253"/>
    <w:rsid w:val="009D3729"/>
    <w:rsid w:val="009D3AC1"/>
    <w:rsid w:val="009D3C42"/>
    <w:rsid w:val="009D43B5"/>
    <w:rsid w:val="009D5541"/>
    <w:rsid w:val="009D6660"/>
    <w:rsid w:val="009D719A"/>
    <w:rsid w:val="009D73B5"/>
    <w:rsid w:val="009E06E2"/>
    <w:rsid w:val="009E0B13"/>
    <w:rsid w:val="009E1138"/>
    <w:rsid w:val="009E2953"/>
    <w:rsid w:val="009E2FD1"/>
    <w:rsid w:val="009E3680"/>
    <w:rsid w:val="009E372D"/>
    <w:rsid w:val="009E39CE"/>
    <w:rsid w:val="009E3E35"/>
    <w:rsid w:val="009E3EAC"/>
    <w:rsid w:val="009E4192"/>
    <w:rsid w:val="009E4972"/>
    <w:rsid w:val="009E77AC"/>
    <w:rsid w:val="009E7C49"/>
    <w:rsid w:val="009E7CF4"/>
    <w:rsid w:val="009E7ECB"/>
    <w:rsid w:val="009F0073"/>
    <w:rsid w:val="009F0881"/>
    <w:rsid w:val="009F0BB6"/>
    <w:rsid w:val="009F2273"/>
    <w:rsid w:val="009F3B23"/>
    <w:rsid w:val="009F3FED"/>
    <w:rsid w:val="009F4161"/>
    <w:rsid w:val="009F5AEA"/>
    <w:rsid w:val="009F6790"/>
    <w:rsid w:val="009F6C0D"/>
    <w:rsid w:val="009F7076"/>
    <w:rsid w:val="009F7BDC"/>
    <w:rsid w:val="009F7EDE"/>
    <w:rsid w:val="009F7FFA"/>
    <w:rsid w:val="00A008CA"/>
    <w:rsid w:val="00A008DB"/>
    <w:rsid w:val="00A00A38"/>
    <w:rsid w:val="00A01078"/>
    <w:rsid w:val="00A0149C"/>
    <w:rsid w:val="00A01F59"/>
    <w:rsid w:val="00A02148"/>
    <w:rsid w:val="00A021B4"/>
    <w:rsid w:val="00A0272B"/>
    <w:rsid w:val="00A02AFB"/>
    <w:rsid w:val="00A03413"/>
    <w:rsid w:val="00A03971"/>
    <w:rsid w:val="00A0433C"/>
    <w:rsid w:val="00A04B31"/>
    <w:rsid w:val="00A05111"/>
    <w:rsid w:val="00A052A8"/>
    <w:rsid w:val="00A053C2"/>
    <w:rsid w:val="00A0549D"/>
    <w:rsid w:val="00A054C0"/>
    <w:rsid w:val="00A05502"/>
    <w:rsid w:val="00A055C7"/>
    <w:rsid w:val="00A05803"/>
    <w:rsid w:val="00A05893"/>
    <w:rsid w:val="00A058F0"/>
    <w:rsid w:val="00A058F7"/>
    <w:rsid w:val="00A06091"/>
    <w:rsid w:val="00A06461"/>
    <w:rsid w:val="00A0649E"/>
    <w:rsid w:val="00A07059"/>
    <w:rsid w:val="00A07728"/>
    <w:rsid w:val="00A0798B"/>
    <w:rsid w:val="00A07B62"/>
    <w:rsid w:val="00A07D3D"/>
    <w:rsid w:val="00A07EEC"/>
    <w:rsid w:val="00A10D08"/>
    <w:rsid w:val="00A11D39"/>
    <w:rsid w:val="00A11E39"/>
    <w:rsid w:val="00A120C9"/>
    <w:rsid w:val="00A12A87"/>
    <w:rsid w:val="00A13993"/>
    <w:rsid w:val="00A143D8"/>
    <w:rsid w:val="00A144C2"/>
    <w:rsid w:val="00A14ACA"/>
    <w:rsid w:val="00A156D8"/>
    <w:rsid w:val="00A16345"/>
    <w:rsid w:val="00A17E13"/>
    <w:rsid w:val="00A2014D"/>
    <w:rsid w:val="00A20A08"/>
    <w:rsid w:val="00A2149D"/>
    <w:rsid w:val="00A2168E"/>
    <w:rsid w:val="00A216C2"/>
    <w:rsid w:val="00A2188D"/>
    <w:rsid w:val="00A22128"/>
    <w:rsid w:val="00A22A75"/>
    <w:rsid w:val="00A2340A"/>
    <w:rsid w:val="00A23DFF"/>
    <w:rsid w:val="00A2416F"/>
    <w:rsid w:val="00A244C7"/>
    <w:rsid w:val="00A247B9"/>
    <w:rsid w:val="00A24DC7"/>
    <w:rsid w:val="00A25ADD"/>
    <w:rsid w:val="00A25C40"/>
    <w:rsid w:val="00A25E38"/>
    <w:rsid w:val="00A267BA"/>
    <w:rsid w:val="00A26CA9"/>
    <w:rsid w:val="00A26F0B"/>
    <w:rsid w:val="00A2727C"/>
    <w:rsid w:val="00A27845"/>
    <w:rsid w:val="00A278B9"/>
    <w:rsid w:val="00A30507"/>
    <w:rsid w:val="00A30AAF"/>
    <w:rsid w:val="00A3146D"/>
    <w:rsid w:val="00A3209B"/>
    <w:rsid w:val="00A3353E"/>
    <w:rsid w:val="00A33D83"/>
    <w:rsid w:val="00A34AEE"/>
    <w:rsid w:val="00A35890"/>
    <w:rsid w:val="00A359F0"/>
    <w:rsid w:val="00A36551"/>
    <w:rsid w:val="00A36556"/>
    <w:rsid w:val="00A367C8"/>
    <w:rsid w:val="00A36C40"/>
    <w:rsid w:val="00A36DA3"/>
    <w:rsid w:val="00A36E6F"/>
    <w:rsid w:val="00A3749E"/>
    <w:rsid w:val="00A40085"/>
    <w:rsid w:val="00A40443"/>
    <w:rsid w:val="00A42048"/>
    <w:rsid w:val="00A42F13"/>
    <w:rsid w:val="00A4417E"/>
    <w:rsid w:val="00A4444C"/>
    <w:rsid w:val="00A44542"/>
    <w:rsid w:val="00A44DC2"/>
    <w:rsid w:val="00A44E49"/>
    <w:rsid w:val="00A45438"/>
    <w:rsid w:val="00A45959"/>
    <w:rsid w:val="00A46A74"/>
    <w:rsid w:val="00A46B2E"/>
    <w:rsid w:val="00A46B3A"/>
    <w:rsid w:val="00A474B6"/>
    <w:rsid w:val="00A50024"/>
    <w:rsid w:val="00A50718"/>
    <w:rsid w:val="00A50AFA"/>
    <w:rsid w:val="00A50B02"/>
    <w:rsid w:val="00A51103"/>
    <w:rsid w:val="00A51760"/>
    <w:rsid w:val="00A51F9B"/>
    <w:rsid w:val="00A53C63"/>
    <w:rsid w:val="00A54F7F"/>
    <w:rsid w:val="00A556BA"/>
    <w:rsid w:val="00A55AD1"/>
    <w:rsid w:val="00A56089"/>
    <w:rsid w:val="00A5649A"/>
    <w:rsid w:val="00A564DD"/>
    <w:rsid w:val="00A567F8"/>
    <w:rsid w:val="00A56AC9"/>
    <w:rsid w:val="00A56E2A"/>
    <w:rsid w:val="00A60EDA"/>
    <w:rsid w:val="00A61002"/>
    <w:rsid w:val="00A6147A"/>
    <w:rsid w:val="00A628C3"/>
    <w:rsid w:val="00A62960"/>
    <w:rsid w:val="00A63D51"/>
    <w:rsid w:val="00A63EBD"/>
    <w:rsid w:val="00A643B9"/>
    <w:rsid w:val="00A6457C"/>
    <w:rsid w:val="00A655EC"/>
    <w:rsid w:val="00A65694"/>
    <w:rsid w:val="00A66197"/>
    <w:rsid w:val="00A66627"/>
    <w:rsid w:val="00A667EE"/>
    <w:rsid w:val="00A668FA"/>
    <w:rsid w:val="00A66AB4"/>
    <w:rsid w:val="00A6742F"/>
    <w:rsid w:val="00A67F23"/>
    <w:rsid w:val="00A70382"/>
    <w:rsid w:val="00A705F4"/>
    <w:rsid w:val="00A70722"/>
    <w:rsid w:val="00A70F17"/>
    <w:rsid w:val="00A7114D"/>
    <w:rsid w:val="00A71B2C"/>
    <w:rsid w:val="00A71FE4"/>
    <w:rsid w:val="00A7377D"/>
    <w:rsid w:val="00A73D07"/>
    <w:rsid w:val="00A74B68"/>
    <w:rsid w:val="00A74BCA"/>
    <w:rsid w:val="00A74D5D"/>
    <w:rsid w:val="00A74F11"/>
    <w:rsid w:val="00A75282"/>
    <w:rsid w:val="00A75F48"/>
    <w:rsid w:val="00A7696E"/>
    <w:rsid w:val="00A76B08"/>
    <w:rsid w:val="00A76C40"/>
    <w:rsid w:val="00A779C5"/>
    <w:rsid w:val="00A77DB5"/>
    <w:rsid w:val="00A803F7"/>
    <w:rsid w:val="00A804E3"/>
    <w:rsid w:val="00A807CC"/>
    <w:rsid w:val="00A80C28"/>
    <w:rsid w:val="00A814ED"/>
    <w:rsid w:val="00A81FDF"/>
    <w:rsid w:val="00A8202E"/>
    <w:rsid w:val="00A82276"/>
    <w:rsid w:val="00A83E93"/>
    <w:rsid w:val="00A84594"/>
    <w:rsid w:val="00A84894"/>
    <w:rsid w:val="00A849F0"/>
    <w:rsid w:val="00A84D5C"/>
    <w:rsid w:val="00A854D9"/>
    <w:rsid w:val="00A85F24"/>
    <w:rsid w:val="00A8612E"/>
    <w:rsid w:val="00A908AA"/>
    <w:rsid w:val="00A90C76"/>
    <w:rsid w:val="00A90CC8"/>
    <w:rsid w:val="00A9118C"/>
    <w:rsid w:val="00A91460"/>
    <w:rsid w:val="00A915B1"/>
    <w:rsid w:val="00A919D3"/>
    <w:rsid w:val="00A91E9A"/>
    <w:rsid w:val="00A92737"/>
    <w:rsid w:val="00A93304"/>
    <w:rsid w:val="00A937D7"/>
    <w:rsid w:val="00A938B9"/>
    <w:rsid w:val="00A93E2C"/>
    <w:rsid w:val="00A94602"/>
    <w:rsid w:val="00A94E60"/>
    <w:rsid w:val="00A95052"/>
    <w:rsid w:val="00A9694A"/>
    <w:rsid w:val="00A97120"/>
    <w:rsid w:val="00A971C9"/>
    <w:rsid w:val="00AA02DB"/>
    <w:rsid w:val="00AA045E"/>
    <w:rsid w:val="00AA0D9E"/>
    <w:rsid w:val="00AA152A"/>
    <w:rsid w:val="00AA1BA5"/>
    <w:rsid w:val="00AA1FA9"/>
    <w:rsid w:val="00AA2143"/>
    <w:rsid w:val="00AA22D4"/>
    <w:rsid w:val="00AA248A"/>
    <w:rsid w:val="00AA2AE9"/>
    <w:rsid w:val="00AA3322"/>
    <w:rsid w:val="00AA3555"/>
    <w:rsid w:val="00AA4FD5"/>
    <w:rsid w:val="00AA5795"/>
    <w:rsid w:val="00AA5AD6"/>
    <w:rsid w:val="00AA65FE"/>
    <w:rsid w:val="00AA76FB"/>
    <w:rsid w:val="00AB077C"/>
    <w:rsid w:val="00AB135C"/>
    <w:rsid w:val="00AB1377"/>
    <w:rsid w:val="00AB1AEB"/>
    <w:rsid w:val="00AB2078"/>
    <w:rsid w:val="00AB2211"/>
    <w:rsid w:val="00AB27CA"/>
    <w:rsid w:val="00AB30B0"/>
    <w:rsid w:val="00AB3983"/>
    <w:rsid w:val="00AB4ACB"/>
    <w:rsid w:val="00AB65A9"/>
    <w:rsid w:val="00AB6B41"/>
    <w:rsid w:val="00AB707C"/>
    <w:rsid w:val="00AB76F7"/>
    <w:rsid w:val="00AC0778"/>
    <w:rsid w:val="00AC08BF"/>
    <w:rsid w:val="00AC1495"/>
    <w:rsid w:val="00AC1887"/>
    <w:rsid w:val="00AC2464"/>
    <w:rsid w:val="00AC2533"/>
    <w:rsid w:val="00AC2606"/>
    <w:rsid w:val="00AC3870"/>
    <w:rsid w:val="00AC41D1"/>
    <w:rsid w:val="00AC5608"/>
    <w:rsid w:val="00AC5937"/>
    <w:rsid w:val="00AC5D11"/>
    <w:rsid w:val="00AC5DB1"/>
    <w:rsid w:val="00AC5E1C"/>
    <w:rsid w:val="00AC6EAB"/>
    <w:rsid w:val="00AC6F70"/>
    <w:rsid w:val="00AC6FC8"/>
    <w:rsid w:val="00AC784A"/>
    <w:rsid w:val="00AD0365"/>
    <w:rsid w:val="00AD0374"/>
    <w:rsid w:val="00AD0521"/>
    <w:rsid w:val="00AD1ACD"/>
    <w:rsid w:val="00AD1C20"/>
    <w:rsid w:val="00AD1F60"/>
    <w:rsid w:val="00AD1FD8"/>
    <w:rsid w:val="00AD2C85"/>
    <w:rsid w:val="00AD2E4E"/>
    <w:rsid w:val="00AD3530"/>
    <w:rsid w:val="00AD3DA7"/>
    <w:rsid w:val="00AD4720"/>
    <w:rsid w:val="00AD48D1"/>
    <w:rsid w:val="00AD497D"/>
    <w:rsid w:val="00AD4C43"/>
    <w:rsid w:val="00AD732D"/>
    <w:rsid w:val="00AD7507"/>
    <w:rsid w:val="00AD76B5"/>
    <w:rsid w:val="00AE07FD"/>
    <w:rsid w:val="00AE0AE0"/>
    <w:rsid w:val="00AE20ED"/>
    <w:rsid w:val="00AE296D"/>
    <w:rsid w:val="00AE2B35"/>
    <w:rsid w:val="00AE34D3"/>
    <w:rsid w:val="00AE42B3"/>
    <w:rsid w:val="00AE476F"/>
    <w:rsid w:val="00AE47D2"/>
    <w:rsid w:val="00AE5157"/>
    <w:rsid w:val="00AE5780"/>
    <w:rsid w:val="00AE5A6C"/>
    <w:rsid w:val="00AE5EF5"/>
    <w:rsid w:val="00AE73C5"/>
    <w:rsid w:val="00AE73D7"/>
    <w:rsid w:val="00AE78F8"/>
    <w:rsid w:val="00AF0544"/>
    <w:rsid w:val="00AF0A63"/>
    <w:rsid w:val="00AF0D09"/>
    <w:rsid w:val="00AF0D36"/>
    <w:rsid w:val="00AF1776"/>
    <w:rsid w:val="00AF2571"/>
    <w:rsid w:val="00AF292E"/>
    <w:rsid w:val="00AF29A2"/>
    <w:rsid w:val="00AF2D7E"/>
    <w:rsid w:val="00AF4336"/>
    <w:rsid w:val="00AF460C"/>
    <w:rsid w:val="00AF4D21"/>
    <w:rsid w:val="00AF4FED"/>
    <w:rsid w:val="00AF5ADD"/>
    <w:rsid w:val="00AF5EC2"/>
    <w:rsid w:val="00AF7041"/>
    <w:rsid w:val="00B00407"/>
    <w:rsid w:val="00B00576"/>
    <w:rsid w:val="00B00989"/>
    <w:rsid w:val="00B014E0"/>
    <w:rsid w:val="00B01D61"/>
    <w:rsid w:val="00B02718"/>
    <w:rsid w:val="00B02A1F"/>
    <w:rsid w:val="00B0307D"/>
    <w:rsid w:val="00B031DD"/>
    <w:rsid w:val="00B03310"/>
    <w:rsid w:val="00B0393A"/>
    <w:rsid w:val="00B0393F"/>
    <w:rsid w:val="00B0406F"/>
    <w:rsid w:val="00B04DFA"/>
    <w:rsid w:val="00B05D28"/>
    <w:rsid w:val="00B06DC8"/>
    <w:rsid w:val="00B07852"/>
    <w:rsid w:val="00B07EE9"/>
    <w:rsid w:val="00B100DB"/>
    <w:rsid w:val="00B10E0E"/>
    <w:rsid w:val="00B111D8"/>
    <w:rsid w:val="00B11396"/>
    <w:rsid w:val="00B140BA"/>
    <w:rsid w:val="00B15D6E"/>
    <w:rsid w:val="00B16BAC"/>
    <w:rsid w:val="00B17864"/>
    <w:rsid w:val="00B17A85"/>
    <w:rsid w:val="00B17E6F"/>
    <w:rsid w:val="00B204BD"/>
    <w:rsid w:val="00B210CC"/>
    <w:rsid w:val="00B21A6B"/>
    <w:rsid w:val="00B21F58"/>
    <w:rsid w:val="00B23875"/>
    <w:rsid w:val="00B23AAD"/>
    <w:rsid w:val="00B24E70"/>
    <w:rsid w:val="00B25003"/>
    <w:rsid w:val="00B2513E"/>
    <w:rsid w:val="00B25FD1"/>
    <w:rsid w:val="00B276AA"/>
    <w:rsid w:val="00B27A0C"/>
    <w:rsid w:val="00B300CA"/>
    <w:rsid w:val="00B3018F"/>
    <w:rsid w:val="00B30CB1"/>
    <w:rsid w:val="00B3108C"/>
    <w:rsid w:val="00B31A21"/>
    <w:rsid w:val="00B320F6"/>
    <w:rsid w:val="00B329C7"/>
    <w:rsid w:val="00B32D35"/>
    <w:rsid w:val="00B33B77"/>
    <w:rsid w:val="00B34032"/>
    <w:rsid w:val="00B34DD9"/>
    <w:rsid w:val="00B3722A"/>
    <w:rsid w:val="00B37A62"/>
    <w:rsid w:val="00B4006E"/>
    <w:rsid w:val="00B41458"/>
    <w:rsid w:val="00B42861"/>
    <w:rsid w:val="00B433ED"/>
    <w:rsid w:val="00B435E7"/>
    <w:rsid w:val="00B43F16"/>
    <w:rsid w:val="00B445FF"/>
    <w:rsid w:val="00B45544"/>
    <w:rsid w:val="00B456E2"/>
    <w:rsid w:val="00B457E2"/>
    <w:rsid w:val="00B45BBC"/>
    <w:rsid w:val="00B45D05"/>
    <w:rsid w:val="00B4691C"/>
    <w:rsid w:val="00B473FC"/>
    <w:rsid w:val="00B50344"/>
    <w:rsid w:val="00B50A10"/>
    <w:rsid w:val="00B51469"/>
    <w:rsid w:val="00B51C67"/>
    <w:rsid w:val="00B5244F"/>
    <w:rsid w:val="00B5288D"/>
    <w:rsid w:val="00B529BA"/>
    <w:rsid w:val="00B52A46"/>
    <w:rsid w:val="00B537F4"/>
    <w:rsid w:val="00B5468C"/>
    <w:rsid w:val="00B548EB"/>
    <w:rsid w:val="00B54EED"/>
    <w:rsid w:val="00B54F14"/>
    <w:rsid w:val="00B55251"/>
    <w:rsid w:val="00B553F2"/>
    <w:rsid w:val="00B5542F"/>
    <w:rsid w:val="00B55683"/>
    <w:rsid w:val="00B572A9"/>
    <w:rsid w:val="00B577BF"/>
    <w:rsid w:val="00B57993"/>
    <w:rsid w:val="00B57E08"/>
    <w:rsid w:val="00B60245"/>
    <w:rsid w:val="00B60706"/>
    <w:rsid w:val="00B61C5C"/>
    <w:rsid w:val="00B623A9"/>
    <w:rsid w:val="00B62618"/>
    <w:rsid w:val="00B62EAC"/>
    <w:rsid w:val="00B62FB0"/>
    <w:rsid w:val="00B63096"/>
    <w:rsid w:val="00B63A1E"/>
    <w:rsid w:val="00B64E96"/>
    <w:rsid w:val="00B66A03"/>
    <w:rsid w:val="00B66A40"/>
    <w:rsid w:val="00B672CE"/>
    <w:rsid w:val="00B67578"/>
    <w:rsid w:val="00B6767A"/>
    <w:rsid w:val="00B6779C"/>
    <w:rsid w:val="00B678E3"/>
    <w:rsid w:val="00B67E80"/>
    <w:rsid w:val="00B7077B"/>
    <w:rsid w:val="00B70E1F"/>
    <w:rsid w:val="00B711DB"/>
    <w:rsid w:val="00B71591"/>
    <w:rsid w:val="00B71B4C"/>
    <w:rsid w:val="00B72BA3"/>
    <w:rsid w:val="00B72CFC"/>
    <w:rsid w:val="00B734CD"/>
    <w:rsid w:val="00B7363F"/>
    <w:rsid w:val="00B73A47"/>
    <w:rsid w:val="00B74131"/>
    <w:rsid w:val="00B7465D"/>
    <w:rsid w:val="00B74743"/>
    <w:rsid w:val="00B75621"/>
    <w:rsid w:val="00B7569A"/>
    <w:rsid w:val="00B75791"/>
    <w:rsid w:val="00B759F0"/>
    <w:rsid w:val="00B75A32"/>
    <w:rsid w:val="00B76045"/>
    <w:rsid w:val="00B764E6"/>
    <w:rsid w:val="00B767EC"/>
    <w:rsid w:val="00B767FC"/>
    <w:rsid w:val="00B76D12"/>
    <w:rsid w:val="00B76EA8"/>
    <w:rsid w:val="00B7709A"/>
    <w:rsid w:val="00B80B25"/>
    <w:rsid w:val="00B814D5"/>
    <w:rsid w:val="00B82445"/>
    <w:rsid w:val="00B827F2"/>
    <w:rsid w:val="00B82D08"/>
    <w:rsid w:val="00B83BE3"/>
    <w:rsid w:val="00B83C97"/>
    <w:rsid w:val="00B84199"/>
    <w:rsid w:val="00B84447"/>
    <w:rsid w:val="00B84AA2"/>
    <w:rsid w:val="00B84FA7"/>
    <w:rsid w:val="00B857C8"/>
    <w:rsid w:val="00B8631D"/>
    <w:rsid w:val="00B8668B"/>
    <w:rsid w:val="00B86BA8"/>
    <w:rsid w:val="00B86D8A"/>
    <w:rsid w:val="00B87168"/>
    <w:rsid w:val="00B873E3"/>
    <w:rsid w:val="00B875D8"/>
    <w:rsid w:val="00B877FC"/>
    <w:rsid w:val="00B90987"/>
    <w:rsid w:val="00B90EA1"/>
    <w:rsid w:val="00B918B3"/>
    <w:rsid w:val="00B91EA6"/>
    <w:rsid w:val="00B92133"/>
    <w:rsid w:val="00B9214E"/>
    <w:rsid w:val="00B92B37"/>
    <w:rsid w:val="00B92E4C"/>
    <w:rsid w:val="00B93100"/>
    <w:rsid w:val="00B96379"/>
    <w:rsid w:val="00B96497"/>
    <w:rsid w:val="00B96621"/>
    <w:rsid w:val="00B97588"/>
    <w:rsid w:val="00B977E3"/>
    <w:rsid w:val="00B97A7B"/>
    <w:rsid w:val="00B97B7D"/>
    <w:rsid w:val="00B97C0D"/>
    <w:rsid w:val="00B97FAE"/>
    <w:rsid w:val="00BA00C7"/>
    <w:rsid w:val="00BA09B7"/>
    <w:rsid w:val="00BA1608"/>
    <w:rsid w:val="00BA25F4"/>
    <w:rsid w:val="00BA269D"/>
    <w:rsid w:val="00BA32A4"/>
    <w:rsid w:val="00BA3417"/>
    <w:rsid w:val="00BA3F55"/>
    <w:rsid w:val="00BA404C"/>
    <w:rsid w:val="00BA54C1"/>
    <w:rsid w:val="00BA5516"/>
    <w:rsid w:val="00BA56D0"/>
    <w:rsid w:val="00BA592C"/>
    <w:rsid w:val="00BA5BA0"/>
    <w:rsid w:val="00BA5BAC"/>
    <w:rsid w:val="00BA5E7B"/>
    <w:rsid w:val="00BA631A"/>
    <w:rsid w:val="00BA6368"/>
    <w:rsid w:val="00BA6A74"/>
    <w:rsid w:val="00BA7EED"/>
    <w:rsid w:val="00BB0045"/>
    <w:rsid w:val="00BB033B"/>
    <w:rsid w:val="00BB0D62"/>
    <w:rsid w:val="00BB115B"/>
    <w:rsid w:val="00BB12E5"/>
    <w:rsid w:val="00BB150B"/>
    <w:rsid w:val="00BB407F"/>
    <w:rsid w:val="00BB4211"/>
    <w:rsid w:val="00BB44C8"/>
    <w:rsid w:val="00BB52BD"/>
    <w:rsid w:val="00BB5BD5"/>
    <w:rsid w:val="00BB5E92"/>
    <w:rsid w:val="00BB6596"/>
    <w:rsid w:val="00BB67C5"/>
    <w:rsid w:val="00BB6F33"/>
    <w:rsid w:val="00BB7099"/>
    <w:rsid w:val="00BB7260"/>
    <w:rsid w:val="00BB7467"/>
    <w:rsid w:val="00BC0780"/>
    <w:rsid w:val="00BC0C51"/>
    <w:rsid w:val="00BC0FAA"/>
    <w:rsid w:val="00BC1103"/>
    <w:rsid w:val="00BC11A0"/>
    <w:rsid w:val="00BC1252"/>
    <w:rsid w:val="00BC1339"/>
    <w:rsid w:val="00BC18DD"/>
    <w:rsid w:val="00BC1D00"/>
    <w:rsid w:val="00BC23D9"/>
    <w:rsid w:val="00BC2F48"/>
    <w:rsid w:val="00BC3147"/>
    <w:rsid w:val="00BC3424"/>
    <w:rsid w:val="00BC36BC"/>
    <w:rsid w:val="00BC3941"/>
    <w:rsid w:val="00BC3ACF"/>
    <w:rsid w:val="00BC4081"/>
    <w:rsid w:val="00BC50CE"/>
    <w:rsid w:val="00BC59E0"/>
    <w:rsid w:val="00BC5ED7"/>
    <w:rsid w:val="00BC60DB"/>
    <w:rsid w:val="00BC6224"/>
    <w:rsid w:val="00BC7592"/>
    <w:rsid w:val="00BC7821"/>
    <w:rsid w:val="00BD0CAA"/>
    <w:rsid w:val="00BD1792"/>
    <w:rsid w:val="00BD196E"/>
    <w:rsid w:val="00BD2A99"/>
    <w:rsid w:val="00BD2FE4"/>
    <w:rsid w:val="00BD3BB0"/>
    <w:rsid w:val="00BD3C0C"/>
    <w:rsid w:val="00BD3D4F"/>
    <w:rsid w:val="00BD3FE8"/>
    <w:rsid w:val="00BD4ABD"/>
    <w:rsid w:val="00BD5186"/>
    <w:rsid w:val="00BD5843"/>
    <w:rsid w:val="00BD5A92"/>
    <w:rsid w:val="00BD630C"/>
    <w:rsid w:val="00BD6D75"/>
    <w:rsid w:val="00BE03A9"/>
    <w:rsid w:val="00BE165E"/>
    <w:rsid w:val="00BE1EFA"/>
    <w:rsid w:val="00BE2BDB"/>
    <w:rsid w:val="00BE301F"/>
    <w:rsid w:val="00BE3498"/>
    <w:rsid w:val="00BE36C1"/>
    <w:rsid w:val="00BE3D5E"/>
    <w:rsid w:val="00BE43CA"/>
    <w:rsid w:val="00BE468F"/>
    <w:rsid w:val="00BE471F"/>
    <w:rsid w:val="00BE4E32"/>
    <w:rsid w:val="00BE4F57"/>
    <w:rsid w:val="00BE50B4"/>
    <w:rsid w:val="00BE517A"/>
    <w:rsid w:val="00BE58F8"/>
    <w:rsid w:val="00BE5956"/>
    <w:rsid w:val="00BE60BC"/>
    <w:rsid w:val="00BE627E"/>
    <w:rsid w:val="00BE63A6"/>
    <w:rsid w:val="00BE7235"/>
    <w:rsid w:val="00BE7CBA"/>
    <w:rsid w:val="00BE7DD9"/>
    <w:rsid w:val="00BE7E01"/>
    <w:rsid w:val="00BE7F3B"/>
    <w:rsid w:val="00BF06D3"/>
    <w:rsid w:val="00BF076D"/>
    <w:rsid w:val="00BF09E6"/>
    <w:rsid w:val="00BF155E"/>
    <w:rsid w:val="00BF1CEB"/>
    <w:rsid w:val="00BF1D93"/>
    <w:rsid w:val="00BF1EE4"/>
    <w:rsid w:val="00BF25F3"/>
    <w:rsid w:val="00BF29CB"/>
    <w:rsid w:val="00BF2EB6"/>
    <w:rsid w:val="00BF4AB4"/>
    <w:rsid w:val="00BF5140"/>
    <w:rsid w:val="00BF5488"/>
    <w:rsid w:val="00BF67B5"/>
    <w:rsid w:val="00BF6E66"/>
    <w:rsid w:val="00BF79B8"/>
    <w:rsid w:val="00C01106"/>
    <w:rsid w:val="00C0124B"/>
    <w:rsid w:val="00C014C5"/>
    <w:rsid w:val="00C01AFE"/>
    <w:rsid w:val="00C01B39"/>
    <w:rsid w:val="00C02BB7"/>
    <w:rsid w:val="00C02E11"/>
    <w:rsid w:val="00C02FA4"/>
    <w:rsid w:val="00C03F4F"/>
    <w:rsid w:val="00C040EF"/>
    <w:rsid w:val="00C043E3"/>
    <w:rsid w:val="00C044D0"/>
    <w:rsid w:val="00C0467E"/>
    <w:rsid w:val="00C04DC4"/>
    <w:rsid w:val="00C0502B"/>
    <w:rsid w:val="00C05BC7"/>
    <w:rsid w:val="00C07245"/>
    <w:rsid w:val="00C07920"/>
    <w:rsid w:val="00C07A5A"/>
    <w:rsid w:val="00C07D83"/>
    <w:rsid w:val="00C07D8A"/>
    <w:rsid w:val="00C101F9"/>
    <w:rsid w:val="00C10E5C"/>
    <w:rsid w:val="00C11F2C"/>
    <w:rsid w:val="00C12103"/>
    <w:rsid w:val="00C12543"/>
    <w:rsid w:val="00C147D3"/>
    <w:rsid w:val="00C1484C"/>
    <w:rsid w:val="00C14865"/>
    <w:rsid w:val="00C15016"/>
    <w:rsid w:val="00C15AA1"/>
    <w:rsid w:val="00C16230"/>
    <w:rsid w:val="00C1675F"/>
    <w:rsid w:val="00C16BA2"/>
    <w:rsid w:val="00C1771D"/>
    <w:rsid w:val="00C200BE"/>
    <w:rsid w:val="00C21852"/>
    <w:rsid w:val="00C22529"/>
    <w:rsid w:val="00C226E1"/>
    <w:rsid w:val="00C22BAC"/>
    <w:rsid w:val="00C22DA2"/>
    <w:rsid w:val="00C234E4"/>
    <w:rsid w:val="00C23714"/>
    <w:rsid w:val="00C23AE9"/>
    <w:rsid w:val="00C25A66"/>
    <w:rsid w:val="00C26549"/>
    <w:rsid w:val="00C26A8E"/>
    <w:rsid w:val="00C26B11"/>
    <w:rsid w:val="00C275B3"/>
    <w:rsid w:val="00C27AB1"/>
    <w:rsid w:val="00C305F1"/>
    <w:rsid w:val="00C3079F"/>
    <w:rsid w:val="00C30A3E"/>
    <w:rsid w:val="00C30B88"/>
    <w:rsid w:val="00C310C5"/>
    <w:rsid w:val="00C314B2"/>
    <w:rsid w:val="00C31844"/>
    <w:rsid w:val="00C32999"/>
    <w:rsid w:val="00C32B9A"/>
    <w:rsid w:val="00C32FB9"/>
    <w:rsid w:val="00C330DD"/>
    <w:rsid w:val="00C33C02"/>
    <w:rsid w:val="00C342F8"/>
    <w:rsid w:val="00C3446D"/>
    <w:rsid w:val="00C34A84"/>
    <w:rsid w:val="00C34B20"/>
    <w:rsid w:val="00C3524D"/>
    <w:rsid w:val="00C354C3"/>
    <w:rsid w:val="00C35F1F"/>
    <w:rsid w:val="00C36322"/>
    <w:rsid w:val="00C36326"/>
    <w:rsid w:val="00C367A9"/>
    <w:rsid w:val="00C3690F"/>
    <w:rsid w:val="00C36A97"/>
    <w:rsid w:val="00C36B84"/>
    <w:rsid w:val="00C37470"/>
    <w:rsid w:val="00C37A7D"/>
    <w:rsid w:val="00C37D69"/>
    <w:rsid w:val="00C37EFD"/>
    <w:rsid w:val="00C41002"/>
    <w:rsid w:val="00C416A1"/>
    <w:rsid w:val="00C41D5F"/>
    <w:rsid w:val="00C42003"/>
    <w:rsid w:val="00C42F6F"/>
    <w:rsid w:val="00C449A5"/>
    <w:rsid w:val="00C44A99"/>
    <w:rsid w:val="00C44B65"/>
    <w:rsid w:val="00C45086"/>
    <w:rsid w:val="00C462D5"/>
    <w:rsid w:val="00C46579"/>
    <w:rsid w:val="00C467EF"/>
    <w:rsid w:val="00C46961"/>
    <w:rsid w:val="00C47F7B"/>
    <w:rsid w:val="00C47F91"/>
    <w:rsid w:val="00C50263"/>
    <w:rsid w:val="00C50642"/>
    <w:rsid w:val="00C506C0"/>
    <w:rsid w:val="00C51114"/>
    <w:rsid w:val="00C5112A"/>
    <w:rsid w:val="00C537EB"/>
    <w:rsid w:val="00C53DFF"/>
    <w:rsid w:val="00C54183"/>
    <w:rsid w:val="00C563E0"/>
    <w:rsid w:val="00C567BE"/>
    <w:rsid w:val="00C56A6D"/>
    <w:rsid w:val="00C56E7E"/>
    <w:rsid w:val="00C56F1A"/>
    <w:rsid w:val="00C57797"/>
    <w:rsid w:val="00C57985"/>
    <w:rsid w:val="00C57AAD"/>
    <w:rsid w:val="00C61000"/>
    <w:rsid w:val="00C619D9"/>
    <w:rsid w:val="00C62A9F"/>
    <w:rsid w:val="00C62F86"/>
    <w:rsid w:val="00C63B26"/>
    <w:rsid w:val="00C63FDE"/>
    <w:rsid w:val="00C648DC"/>
    <w:rsid w:val="00C65BFD"/>
    <w:rsid w:val="00C66029"/>
    <w:rsid w:val="00C66B21"/>
    <w:rsid w:val="00C66DBA"/>
    <w:rsid w:val="00C67CE0"/>
    <w:rsid w:val="00C707FA"/>
    <w:rsid w:val="00C70885"/>
    <w:rsid w:val="00C708A7"/>
    <w:rsid w:val="00C70FCA"/>
    <w:rsid w:val="00C71276"/>
    <w:rsid w:val="00C71795"/>
    <w:rsid w:val="00C71D58"/>
    <w:rsid w:val="00C73672"/>
    <w:rsid w:val="00C73EFC"/>
    <w:rsid w:val="00C74C47"/>
    <w:rsid w:val="00C754EF"/>
    <w:rsid w:val="00C7593A"/>
    <w:rsid w:val="00C7701D"/>
    <w:rsid w:val="00C77CF0"/>
    <w:rsid w:val="00C77FD6"/>
    <w:rsid w:val="00C8048C"/>
    <w:rsid w:val="00C804DA"/>
    <w:rsid w:val="00C80808"/>
    <w:rsid w:val="00C80C86"/>
    <w:rsid w:val="00C80F02"/>
    <w:rsid w:val="00C8149D"/>
    <w:rsid w:val="00C8182F"/>
    <w:rsid w:val="00C81960"/>
    <w:rsid w:val="00C819C2"/>
    <w:rsid w:val="00C81B29"/>
    <w:rsid w:val="00C822B4"/>
    <w:rsid w:val="00C83258"/>
    <w:rsid w:val="00C8326A"/>
    <w:rsid w:val="00C832E9"/>
    <w:rsid w:val="00C83419"/>
    <w:rsid w:val="00C834C7"/>
    <w:rsid w:val="00C83BA6"/>
    <w:rsid w:val="00C83DD3"/>
    <w:rsid w:val="00C844D5"/>
    <w:rsid w:val="00C8461F"/>
    <w:rsid w:val="00C84687"/>
    <w:rsid w:val="00C850A4"/>
    <w:rsid w:val="00C85938"/>
    <w:rsid w:val="00C86375"/>
    <w:rsid w:val="00C86C61"/>
    <w:rsid w:val="00C86FDA"/>
    <w:rsid w:val="00C8787D"/>
    <w:rsid w:val="00C87CB6"/>
    <w:rsid w:val="00C90F4E"/>
    <w:rsid w:val="00C926D8"/>
    <w:rsid w:val="00C92ACC"/>
    <w:rsid w:val="00C92E0C"/>
    <w:rsid w:val="00C93DF5"/>
    <w:rsid w:val="00C9414C"/>
    <w:rsid w:val="00C94AEC"/>
    <w:rsid w:val="00C95964"/>
    <w:rsid w:val="00C95F9E"/>
    <w:rsid w:val="00C95FE6"/>
    <w:rsid w:val="00C97512"/>
    <w:rsid w:val="00C97D0C"/>
    <w:rsid w:val="00CA0390"/>
    <w:rsid w:val="00CA0FA5"/>
    <w:rsid w:val="00CA1248"/>
    <w:rsid w:val="00CA1407"/>
    <w:rsid w:val="00CA14BF"/>
    <w:rsid w:val="00CA2475"/>
    <w:rsid w:val="00CA2E7A"/>
    <w:rsid w:val="00CA2E99"/>
    <w:rsid w:val="00CA4649"/>
    <w:rsid w:val="00CA4B37"/>
    <w:rsid w:val="00CA4F6D"/>
    <w:rsid w:val="00CA548F"/>
    <w:rsid w:val="00CA54AE"/>
    <w:rsid w:val="00CA55F1"/>
    <w:rsid w:val="00CA6FF4"/>
    <w:rsid w:val="00CA726E"/>
    <w:rsid w:val="00CA73FF"/>
    <w:rsid w:val="00CA7A8C"/>
    <w:rsid w:val="00CA7AC6"/>
    <w:rsid w:val="00CA7C39"/>
    <w:rsid w:val="00CB027B"/>
    <w:rsid w:val="00CB02E1"/>
    <w:rsid w:val="00CB09B4"/>
    <w:rsid w:val="00CB0A24"/>
    <w:rsid w:val="00CB0CFE"/>
    <w:rsid w:val="00CB12CA"/>
    <w:rsid w:val="00CB12CC"/>
    <w:rsid w:val="00CB1C79"/>
    <w:rsid w:val="00CB2CA9"/>
    <w:rsid w:val="00CB2E20"/>
    <w:rsid w:val="00CB308C"/>
    <w:rsid w:val="00CB30F8"/>
    <w:rsid w:val="00CB3712"/>
    <w:rsid w:val="00CB4068"/>
    <w:rsid w:val="00CB522D"/>
    <w:rsid w:val="00CB55F9"/>
    <w:rsid w:val="00CB576C"/>
    <w:rsid w:val="00CB5CCA"/>
    <w:rsid w:val="00CB62FD"/>
    <w:rsid w:val="00CB643A"/>
    <w:rsid w:val="00CB695D"/>
    <w:rsid w:val="00CB6D7E"/>
    <w:rsid w:val="00CB7B67"/>
    <w:rsid w:val="00CB7E18"/>
    <w:rsid w:val="00CC052F"/>
    <w:rsid w:val="00CC259C"/>
    <w:rsid w:val="00CC282C"/>
    <w:rsid w:val="00CC2AE8"/>
    <w:rsid w:val="00CC4197"/>
    <w:rsid w:val="00CC4BAE"/>
    <w:rsid w:val="00CC4C0D"/>
    <w:rsid w:val="00CC58B6"/>
    <w:rsid w:val="00CC5D0C"/>
    <w:rsid w:val="00CC5D60"/>
    <w:rsid w:val="00CC5F6B"/>
    <w:rsid w:val="00CC64B3"/>
    <w:rsid w:val="00CC76A7"/>
    <w:rsid w:val="00CC7DB2"/>
    <w:rsid w:val="00CD0A03"/>
    <w:rsid w:val="00CD0B84"/>
    <w:rsid w:val="00CD116D"/>
    <w:rsid w:val="00CD1264"/>
    <w:rsid w:val="00CD14A9"/>
    <w:rsid w:val="00CD16E4"/>
    <w:rsid w:val="00CD2D6F"/>
    <w:rsid w:val="00CD2EB7"/>
    <w:rsid w:val="00CD3499"/>
    <w:rsid w:val="00CD394D"/>
    <w:rsid w:val="00CD3BD4"/>
    <w:rsid w:val="00CD44A2"/>
    <w:rsid w:val="00CD4A50"/>
    <w:rsid w:val="00CD57F9"/>
    <w:rsid w:val="00CD5820"/>
    <w:rsid w:val="00CD5A47"/>
    <w:rsid w:val="00CD5DBD"/>
    <w:rsid w:val="00CD6BE4"/>
    <w:rsid w:val="00CD6C70"/>
    <w:rsid w:val="00CD733D"/>
    <w:rsid w:val="00CD77A1"/>
    <w:rsid w:val="00CD782F"/>
    <w:rsid w:val="00CE03BC"/>
    <w:rsid w:val="00CE0C3E"/>
    <w:rsid w:val="00CE114F"/>
    <w:rsid w:val="00CE134C"/>
    <w:rsid w:val="00CE2215"/>
    <w:rsid w:val="00CE233F"/>
    <w:rsid w:val="00CE2667"/>
    <w:rsid w:val="00CE3978"/>
    <w:rsid w:val="00CE3BB7"/>
    <w:rsid w:val="00CE4222"/>
    <w:rsid w:val="00CE423F"/>
    <w:rsid w:val="00CE4880"/>
    <w:rsid w:val="00CE4BE0"/>
    <w:rsid w:val="00CE4E50"/>
    <w:rsid w:val="00CE558B"/>
    <w:rsid w:val="00CE5670"/>
    <w:rsid w:val="00CE5701"/>
    <w:rsid w:val="00CE6D55"/>
    <w:rsid w:val="00CE6E4F"/>
    <w:rsid w:val="00CE76BF"/>
    <w:rsid w:val="00CF120B"/>
    <w:rsid w:val="00CF178C"/>
    <w:rsid w:val="00CF1A35"/>
    <w:rsid w:val="00CF1A49"/>
    <w:rsid w:val="00CF1C59"/>
    <w:rsid w:val="00CF24C6"/>
    <w:rsid w:val="00CF2965"/>
    <w:rsid w:val="00CF2DAD"/>
    <w:rsid w:val="00CF38AA"/>
    <w:rsid w:val="00CF4D8B"/>
    <w:rsid w:val="00CF50C6"/>
    <w:rsid w:val="00CF5612"/>
    <w:rsid w:val="00CF59C4"/>
    <w:rsid w:val="00CF5A09"/>
    <w:rsid w:val="00CF5A99"/>
    <w:rsid w:val="00CF62F8"/>
    <w:rsid w:val="00CF6708"/>
    <w:rsid w:val="00CF6815"/>
    <w:rsid w:val="00CF6A54"/>
    <w:rsid w:val="00CF6CE6"/>
    <w:rsid w:val="00CF78D2"/>
    <w:rsid w:val="00CF79BE"/>
    <w:rsid w:val="00CF7B59"/>
    <w:rsid w:val="00D00228"/>
    <w:rsid w:val="00D00508"/>
    <w:rsid w:val="00D00B5C"/>
    <w:rsid w:val="00D00EA5"/>
    <w:rsid w:val="00D01625"/>
    <w:rsid w:val="00D019C3"/>
    <w:rsid w:val="00D0207D"/>
    <w:rsid w:val="00D02B49"/>
    <w:rsid w:val="00D0359C"/>
    <w:rsid w:val="00D03AF0"/>
    <w:rsid w:val="00D04209"/>
    <w:rsid w:val="00D05235"/>
    <w:rsid w:val="00D05452"/>
    <w:rsid w:val="00D05EA7"/>
    <w:rsid w:val="00D0662F"/>
    <w:rsid w:val="00D0671E"/>
    <w:rsid w:val="00D079C6"/>
    <w:rsid w:val="00D102D5"/>
    <w:rsid w:val="00D10E49"/>
    <w:rsid w:val="00D11424"/>
    <w:rsid w:val="00D1177D"/>
    <w:rsid w:val="00D12367"/>
    <w:rsid w:val="00D12773"/>
    <w:rsid w:val="00D13388"/>
    <w:rsid w:val="00D13496"/>
    <w:rsid w:val="00D145AB"/>
    <w:rsid w:val="00D15025"/>
    <w:rsid w:val="00D154F6"/>
    <w:rsid w:val="00D159A0"/>
    <w:rsid w:val="00D17A08"/>
    <w:rsid w:val="00D20681"/>
    <w:rsid w:val="00D215BF"/>
    <w:rsid w:val="00D21616"/>
    <w:rsid w:val="00D2193A"/>
    <w:rsid w:val="00D21A9E"/>
    <w:rsid w:val="00D22168"/>
    <w:rsid w:val="00D228ED"/>
    <w:rsid w:val="00D231C4"/>
    <w:rsid w:val="00D2330B"/>
    <w:rsid w:val="00D2384A"/>
    <w:rsid w:val="00D23DAD"/>
    <w:rsid w:val="00D252B2"/>
    <w:rsid w:val="00D2536E"/>
    <w:rsid w:val="00D255B8"/>
    <w:rsid w:val="00D26990"/>
    <w:rsid w:val="00D272DE"/>
    <w:rsid w:val="00D27D68"/>
    <w:rsid w:val="00D30059"/>
    <w:rsid w:val="00D30459"/>
    <w:rsid w:val="00D307C8"/>
    <w:rsid w:val="00D3113D"/>
    <w:rsid w:val="00D31246"/>
    <w:rsid w:val="00D316D5"/>
    <w:rsid w:val="00D3271E"/>
    <w:rsid w:val="00D32942"/>
    <w:rsid w:val="00D33366"/>
    <w:rsid w:val="00D33B1E"/>
    <w:rsid w:val="00D343AE"/>
    <w:rsid w:val="00D3457A"/>
    <w:rsid w:val="00D346D7"/>
    <w:rsid w:val="00D349D1"/>
    <w:rsid w:val="00D34AD8"/>
    <w:rsid w:val="00D352C1"/>
    <w:rsid w:val="00D35E20"/>
    <w:rsid w:val="00D36658"/>
    <w:rsid w:val="00D36844"/>
    <w:rsid w:val="00D36F2B"/>
    <w:rsid w:val="00D36F36"/>
    <w:rsid w:val="00D3726F"/>
    <w:rsid w:val="00D37C35"/>
    <w:rsid w:val="00D37EF0"/>
    <w:rsid w:val="00D40923"/>
    <w:rsid w:val="00D40CA8"/>
    <w:rsid w:val="00D41961"/>
    <w:rsid w:val="00D42425"/>
    <w:rsid w:val="00D42874"/>
    <w:rsid w:val="00D42D59"/>
    <w:rsid w:val="00D43A13"/>
    <w:rsid w:val="00D43C76"/>
    <w:rsid w:val="00D43FAC"/>
    <w:rsid w:val="00D45028"/>
    <w:rsid w:val="00D466E4"/>
    <w:rsid w:val="00D47090"/>
    <w:rsid w:val="00D51AD5"/>
    <w:rsid w:val="00D5265F"/>
    <w:rsid w:val="00D52AE4"/>
    <w:rsid w:val="00D52B3B"/>
    <w:rsid w:val="00D52F84"/>
    <w:rsid w:val="00D53355"/>
    <w:rsid w:val="00D53A0B"/>
    <w:rsid w:val="00D543CC"/>
    <w:rsid w:val="00D54A91"/>
    <w:rsid w:val="00D54DAE"/>
    <w:rsid w:val="00D55621"/>
    <w:rsid w:val="00D55BA0"/>
    <w:rsid w:val="00D5694D"/>
    <w:rsid w:val="00D56C28"/>
    <w:rsid w:val="00D60096"/>
    <w:rsid w:val="00D60CA7"/>
    <w:rsid w:val="00D616E3"/>
    <w:rsid w:val="00D617F6"/>
    <w:rsid w:val="00D619F3"/>
    <w:rsid w:val="00D62357"/>
    <w:rsid w:val="00D626EB"/>
    <w:rsid w:val="00D627E5"/>
    <w:rsid w:val="00D627EE"/>
    <w:rsid w:val="00D635D0"/>
    <w:rsid w:val="00D63B6F"/>
    <w:rsid w:val="00D64862"/>
    <w:rsid w:val="00D64C87"/>
    <w:rsid w:val="00D64DCE"/>
    <w:rsid w:val="00D667C5"/>
    <w:rsid w:val="00D668B6"/>
    <w:rsid w:val="00D677CE"/>
    <w:rsid w:val="00D70761"/>
    <w:rsid w:val="00D70CE3"/>
    <w:rsid w:val="00D70D25"/>
    <w:rsid w:val="00D713D6"/>
    <w:rsid w:val="00D72110"/>
    <w:rsid w:val="00D72A36"/>
    <w:rsid w:val="00D72DF9"/>
    <w:rsid w:val="00D73197"/>
    <w:rsid w:val="00D745BB"/>
    <w:rsid w:val="00D74CAC"/>
    <w:rsid w:val="00D74CC4"/>
    <w:rsid w:val="00D752FA"/>
    <w:rsid w:val="00D75B8C"/>
    <w:rsid w:val="00D777E7"/>
    <w:rsid w:val="00D77D01"/>
    <w:rsid w:val="00D80E6F"/>
    <w:rsid w:val="00D81653"/>
    <w:rsid w:val="00D82833"/>
    <w:rsid w:val="00D82BD5"/>
    <w:rsid w:val="00D8329C"/>
    <w:rsid w:val="00D834F8"/>
    <w:rsid w:val="00D846F5"/>
    <w:rsid w:val="00D8597B"/>
    <w:rsid w:val="00D85B6D"/>
    <w:rsid w:val="00D866F0"/>
    <w:rsid w:val="00D87BB8"/>
    <w:rsid w:val="00D904B2"/>
    <w:rsid w:val="00D90774"/>
    <w:rsid w:val="00D910E6"/>
    <w:rsid w:val="00D915D7"/>
    <w:rsid w:val="00D91805"/>
    <w:rsid w:val="00D91D51"/>
    <w:rsid w:val="00D92102"/>
    <w:rsid w:val="00D922C9"/>
    <w:rsid w:val="00D92711"/>
    <w:rsid w:val="00D92BD6"/>
    <w:rsid w:val="00D9361F"/>
    <w:rsid w:val="00D95A17"/>
    <w:rsid w:val="00D95AA5"/>
    <w:rsid w:val="00D95C4F"/>
    <w:rsid w:val="00D960D7"/>
    <w:rsid w:val="00D961A0"/>
    <w:rsid w:val="00D967D8"/>
    <w:rsid w:val="00D96DBE"/>
    <w:rsid w:val="00D979A4"/>
    <w:rsid w:val="00DA002F"/>
    <w:rsid w:val="00DA02C9"/>
    <w:rsid w:val="00DA0586"/>
    <w:rsid w:val="00DA0DC1"/>
    <w:rsid w:val="00DA0FE2"/>
    <w:rsid w:val="00DA1766"/>
    <w:rsid w:val="00DA18A0"/>
    <w:rsid w:val="00DA227E"/>
    <w:rsid w:val="00DA2ED9"/>
    <w:rsid w:val="00DA49A6"/>
    <w:rsid w:val="00DA4C10"/>
    <w:rsid w:val="00DA4CEE"/>
    <w:rsid w:val="00DA4E5D"/>
    <w:rsid w:val="00DA5AA7"/>
    <w:rsid w:val="00DA6109"/>
    <w:rsid w:val="00DA681B"/>
    <w:rsid w:val="00DA6ECA"/>
    <w:rsid w:val="00DA76D4"/>
    <w:rsid w:val="00DA77FB"/>
    <w:rsid w:val="00DA78F7"/>
    <w:rsid w:val="00DA79E2"/>
    <w:rsid w:val="00DA7B26"/>
    <w:rsid w:val="00DA7C7B"/>
    <w:rsid w:val="00DB0515"/>
    <w:rsid w:val="00DB0708"/>
    <w:rsid w:val="00DB0B31"/>
    <w:rsid w:val="00DB0B70"/>
    <w:rsid w:val="00DB1AE1"/>
    <w:rsid w:val="00DB1D08"/>
    <w:rsid w:val="00DB1E6C"/>
    <w:rsid w:val="00DB1F36"/>
    <w:rsid w:val="00DB3821"/>
    <w:rsid w:val="00DB3E7A"/>
    <w:rsid w:val="00DB4031"/>
    <w:rsid w:val="00DB535E"/>
    <w:rsid w:val="00DB64FD"/>
    <w:rsid w:val="00DB758E"/>
    <w:rsid w:val="00DB7708"/>
    <w:rsid w:val="00DC016B"/>
    <w:rsid w:val="00DC0279"/>
    <w:rsid w:val="00DC03CC"/>
    <w:rsid w:val="00DC1407"/>
    <w:rsid w:val="00DC171E"/>
    <w:rsid w:val="00DC1BE0"/>
    <w:rsid w:val="00DC37CD"/>
    <w:rsid w:val="00DC3E4A"/>
    <w:rsid w:val="00DC46AE"/>
    <w:rsid w:val="00DC556D"/>
    <w:rsid w:val="00DC572E"/>
    <w:rsid w:val="00DC5736"/>
    <w:rsid w:val="00DC5E14"/>
    <w:rsid w:val="00DC60A4"/>
    <w:rsid w:val="00DC63AE"/>
    <w:rsid w:val="00DC6A73"/>
    <w:rsid w:val="00DC6B99"/>
    <w:rsid w:val="00DC7616"/>
    <w:rsid w:val="00DC781B"/>
    <w:rsid w:val="00DC7BD0"/>
    <w:rsid w:val="00DD0183"/>
    <w:rsid w:val="00DD2056"/>
    <w:rsid w:val="00DD36DE"/>
    <w:rsid w:val="00DD3EC8"/>
    <w:rsid w:val="00DD5647"/>
    <w:rsid w:val="00DD56BC"/>
    <w:rsid w:val="00DD595D"/>
    <w:rsid w:val="00DD5B22"/>
    <w:rsid w:val="00DD5BF2"/>
    <w:rsid w:val="00DD5DD5"/>
    <w:rsid w:val="00DD5FBF"/>
    <w:rsid w:val="00DD62D1"/>
    <w:rsid w:val="00DD65FA"/>
    <w:rsid w:val="00DD6F1F"/>
    <w:rsid w:val="00DD764C"/>
    <w:rsid w:val="00DD7EF4"/>
    <w:rsid w:val="00DE050F"/>
    <w:rsid w:val="00DE0933"/>
    <w:rsid w:val="00DE0E13"/>
    <w:rsid w:val="00DE10A2"/>
    <w:rsid w:val="00DE166A"/>
    <w:rsid w:val="00DE1B66"/>
    <w:rsid w:val="00DE1E94"/>
    <w:rsid w:val="00DE1ED5"/>
    <w:rsid w:val="00DE2B8C"/>
    <w:rsid w:val="00DE2EE7"/>
    <w:rsid w:val="00DE30C7"/>
    <w:rsid w:val="00DE3141"/>
    <w:rsid w:val="00DE32CE"/>
    <w:rsid w:val="00DE3644"/>
    <w:rsid w:val="00DE41D2"/>
    <w:rsid w:val="00DE4821"/>
    <w:rsid w:val="00DE4823"/>
    <w:rsid w:val="00DE71C5"/>
    <w:rsid w:val="00DE7756"/>
    <w:rsid w:val="00DE7883"/>
    <w:rsid w:val="00DF0410"/>
    <w:rsid w:val="00DF0BAA"/>
    <w:rsid w:val="00DF0CB4"/>
    <w:rsid w:val="00DF1EDB"/>
    <w:rsid w:val="00DF2119"/>
    <w:rsid w:val="00DF2879"/>
    <w:rsid w:val="00DF2F42"/>
    <w:rsid w:val="00DF2FF0"/>
    <w:rsid w:val="00DF33D9"/>
    <w:rsid w:val="00DF3421"/>
    <w:rsid w:val="00DF380B"/>
    <w:rsid w:val="00DF3A70"/>
    <w:rsid w:val="00DF3FAA"/>
    <w:rsid w:val="00DF406E"/>
    <w:rsid w:val="00DF4396"/>
    <w:rsid w:val="00DF445C"/>
    <w:rsid w:val="00DF4F60"/>
    <w:rsid w:val="00DF4F89"/>
    <w:rsid w:val="00DF58C4"/>
    <w:rsid w:val="00DF5E54"/>
    <w:rsid w:val="00DF60FE"/>
    <w:rsid w:val="00DF66F9"/>
    <w:rsid w:val="00DF67E5"/>
    <w:rsid w:val="00DF71A6"/>
    <w:rsid w:val="00DF7703"/>
    <w:rsid w:val="00DF7B34"/>
    <w:rsid w:val="00E00147"/>
    <w:rsid w:val="00E0024B"/>
    <w:rsid w:val="00E01975"/>
    <w:rsid w:val="00E01EEC"/>
    <w:rsid w:val="00E021C2"/>
    <w:rsid w:val="00E02F0F"/>
    <w:rsid w:val="00E03252"/>
    <w:rsid w:val="00E03533"/>
    <w:rsid w:val="00E03603"/>
    <w:rsid w:val="00E0412A"/>
    <w:rsid w:val="00E0481F"/>
    <w:rsid w:val="00E04C54"/>
    <w:rsid w:val="00E050C7"/>
    <w:rsid w:val="00E05823"/>
    <w:rsid w:val="00E073BD"/>
    <w:rsid w:val="00E0788B"/>
    <w:rsid w:val="00E10527"/>
    <w:rsid w:val="00E10A1A"/>
    <w:rsid w:val="00E10EB7"/>
    <w:rsid w:val="00E10F2A"/>
    <w:rsid w:val="00E10F7E"/>
    <w:rsid w:val="00E1139A"/>
    <w:rsid w:val="00E11803"/>
    <w:rsid w:val="00E11ED1"/>
    <w:rsid w:val="00E13516"/>
    <w:rsid w:val="00E13B2E"/>
    <w:rsid w:val="00E1518C"/>
    <w:rsid w:val="00E151F6"/>
    <w:rsid w:val="00E15941"/>
    <w:rsid w:val="00E15E33"/>
    <w:rsid w:val="00E167BE"/>
    <w:rsid w:val="00E16C38"/>
    <w:rsid w:val="00E16EF1"/>
    <w:rsid w:val="00E17082"/>
    <w:rsid w:val="00E1721F"/>
    <w:rsid w:val="00E17B16"/>
    <w:rsid w:val="00E203A2"/>
    <w:rsid w:val="00E20AE2"/>
    <w:rsid w:val="00E20EED"/>
    <w:rsid w:val="00E212F8"/>
    <w:rsid w:val="00E215CF"/>
    <w:rsid w:val="00E217EA"/>
    <w:rsid w:val="00E2203A"/>
    <w:rsid w:val="00E220DF"/>
    <w:rsid w:val="00E228DC"/>
    <w:rsid w:val="00E230A3"/>
    <w:rsid w:val="00E2316D"/>
    <w:rsid w:val="00E23497"/>
    <w:rsid w:val="00E23602"/>
    <w:rsid w:val="00E23B99"/>
    <w:rsid w:val="00E23F86"/>
    <w:rsid w:val="00E24066"/>
    <w:rsid w:val="00E249FF"/>
    <w:rsid w:val="00E257EE"/>
    <w:rsid w:val="00E25E57"/>
    <w:rsid w:val="00E263EC"/>
    <w:rsid w:val="00E26667"/>
    <w:rsid w:val="00E26BF9"/>
    <w:rsid w:val="00E26F60"/>
    <w:rsid w:val="00E279E3"/>
    <w:rsid w:val="00E30514"/>
    <w:rsid w:val="00E3119B"/>
    <w:rsid w:val="00E31A23"/>
    <w:rsid w:val="00E31FB0"/>
    <w:rsid w:val="00E32B2D"/>
    <w:rsid w:val="00E32C7D"/>
    <w:rsid w:val="00E32E52"/>
    <w:rsid w:val="00E331D8"/>
    <w:rsid w:val="00E33FE5"/>
    <w:rsid w:val="00E3418F"/>
    <w:rsid w:val="00E349EE"/>
    <w:rsid w:val="00E3611A"/>
    <w:rsid w:val="00E36B99"/>
    <w:rsid w:val="00E36CEB"/>
    <w:rsid w:val="00E37235"/>
    <w:rsid w:val="00E41349"/>
    <w:rsid w:val="00E419E2"/>
    <w:rsid w:val="00E43739"/>
    <w:rsid w:val="00E43CD2"/>
    <w:rsid w:val="00E4567B"/>
    <w:rsid w:val="00E46AC0"/>
    <w:rsid w:val="00E46C10"/>
    <w:rsid w:val="00E479B1"/>
    <w:rsid w:val="00E508FE"/>
    <w:rsid w:val="00E50CC9"/>
    <w:rsid w:val="00E51413"/>
    <w:rsid w:val="00E51C4A"/>
    <w:rsid w:val="00E5278A"/>
    <w:rsid w:val="00E53898"/>
    <w:rsid w:val="00E53B17"/>
    <w:rsid w:val="00E53B1E"/>
    <w:rsid w:val="00E541FD"/>
    <w:rsid w:val="00E54303"/>
    <w:rsid w:val="00E54662"/>
    <w:rsid w:val="00E54724"/>
    <w:rsid w:val="00E5505D"/>
    <w:rsid w:val="00E553E7"/>
    <w:rsid w:val="00E555E4"/>
    <w:rsid w:val="00E571F9"/>
    <w:rsid w:val="00E57D77"/>
    <w:rsid w:val="00E57DEA"/>
    <w:rsid w:val="00E60F8F"/>
    <w:rsid w:val="00E61575"/>
    <w:rsid w:val="00E617EC"/>
    <w:rsid w:val="00E6235E"/>
    <w:rsid w:val="00E62F4F"/>
    <w:rsid w:val="00E63449"/>
    <w:rsid w:val="00E64313"/>
    <w:rsid w:val="00E64326"/>
    <w:rsid w:val="00E648A8"/>
    <w:rsid w:val="00E6614C"/>
    <w:rsid w:val="00E677A3"/>
    <w:rsid w:val="00E678A4"/>
    <w:rsid w:val="00E67BC9"/>
    <w:rsid w:val="00E7009F"/>
    <w:rsid w:val="00E70563"/>
    <w:rsid w:val="00E71313"/>
    <w:rsid w:val="00E72340"/>
    <w:rsid w:val="00E72931"/>
    <w:rsid w:val="00E72F39"/>
    <w:rsid w:val="00E73DEF"/>
    <w:rsid w:val="00E73FCD"/>
    <w:rsid w:val="00E7414D"/>
    <w:rsid w:val="00E741D9"/>
    <w:rsid w:val="00E7485E"/>
    <w:rsid w:val="00E74870"/>
    <w:rsid w:val="00E75A67"/>
    <w:rsid w:val="00E75EA3"/>
    <w:rsid w:val="00E76B3A"/>
    <w:rsid w:val="00E76FF8"/>
    <w:rsid w:val="00E77087"/>
    <w:rsid w:val="00E7740B"/>
    <w:rsid w:val="00E77A9E"/>
    <w:rsid w:val="00E804D7"/>
    <w:rsid w:val="00E80608"/>
    <w:rsid w:val="00E80C55"/>
    <w:rsid w:val="00E80F7C"/>
    <w:rsid w:val="00E8196C"/>
    <w:rsid w:val="00E8290C"/>
    <w:rsid w:val="00E82AB8"/>
    <w:rsid w:val="00E833ED"/>
    <w:rsid w:val="00E84417"/>
    <w:rsid w:val="00E8479C"/>
    <w:rsid w:val="00E84B5A"/>
    <w:rsid w:val="00E84F34"/>
    <w:rsid w:val="00E85370"/>
    <w:rsid w:val="00E8602E"/>
    <w:rsid w:val="00E86A10"/>
    <w:rsid w:val="00E90B69"/>
    <w:rsid w:val="00E91267"/>
    <w:rsid w:val="00E918B5"/>
    <w:rsid w:val="00E91C21"/>
    <w:rsid w:val="00E92900"/>
    <w:rsid w:val="00E92F7E"/>
    <w:rsid w:val="00E9303A"/>
    <w:rsid w:val="00E936E5"/>
    <w:rsid w:val="00E94634"/>
    <w:rsid w:val="00E94DC6"/>
    <w:rsid w:val="00E9567D"/>
    <w:rsid w:val="00E95A9A"/>
    <w:rsid w:val="00E962CF"/>
    <w:rsid w:val="00E9642B"/>
    <w:rsid w:val="00E96DD9"/>
    <w:rsid w:val="00E96F51"/>
    <w:rsid w:val="00E97129"/>
    <w:rsid w:val="00E97A42"/>
    <w:rsid w:val="00EA0F4A"/>
    <w:rsid w:val="00EA1019"/>
    <w:rsid w:val="00EA1029"/>
    <w:rsid w:val="00EA1200"/>
    <w:rsid w:val="00EA1B03"/>
    <w:rsid w:val="00EA1C1D"/>
    <w:rsid w:val="00EA2A46"/>
    <w:rsid w:val="00EA30B1"/>
    <w:rsid w:val="00EA35CC"/>
    <w:rsid w:val="00EA388C"/>
    <w:rsid w:val="00EA3C37"/>
    <w:rsid w:val="00EA3E64"/>
    <w:rsid w:val="00EA44BC"/>
    <w:rsid w:val="00EA4D94"/>
    <w:rsid w:val="00EA4F16"/>
    <w:rsid w:val="00EA4FA2"/>
    <w:rsid w:val="00EA5344"/>
    <w:rsid w:val="00EA59A6"/>
    <w:rsid w:val="00EA6B29"/>
    <w:rsid w:val="00EA7252"/>
    <w:rsid w:val="00EA781B"/>
    <w:rsid w:val="00EA7EB0"/>
    <w:rsid w:val="00EB0777"/>
    <w:rsid w:val="00EB0D41"/>
    <w:rsid w:val="00EB251A"/>
    <w:rsid w:val="00EB2A6D"/>
    <w:rsid w:val="00EB2D3B"/>
    <w:rsid w:val="00EB2D70"/>
    <w:rsid w:val="00EB2EF5"/>
    <w:rsid w:val="00EB30B2"/>
    <w:rsid w:val="00EB31D8"/>
    <w:rsid w:val="00EB34E6"/>
    <w:rsid w:val="00EB3904"/>
    <w:rsid w:val="00EB48E4"/>
    <w:rsid w:val="00EB5064"/>
    <w:rsid w:val="00EB5620"/>
    <w:rsid w:val="00EB6587"/>
    <w:rsid w:val="00EB6AC4"/>
    <w:rsid w:val="00EB6B47"/>
    <w:rsid w:val="00EB6BD2"/>
    <w:rsid w:val="00EB6BFA"/>
    <w:rsid w:val="00EB79DE"/>
    <w:rsid w:val="00EB7A57"/>
    <w:rsid w:val="00EC089C"/>
    <w:rsid w:val="00EC0B21"/>
    <w:rsid w:val="00EC10C0"/>
    <w:rsid w:val="00EC10CC"/>
    <w:rsid w:val="00EC138B"/>
    <w:rsid w:val="00EC1682"/>
    <w:rsid w:val="00EC18B8"/>
    <w:rsid w:val="00EC1CD0"/>
    <w:rsid w:val="00EC1F0F"/>
    <w:rsid w:val="00EC2311"/>
    <w:rsid w:val="00EC3EE2"/>
    <w:rsid w:val="00EC404C"/>
    <w:rsid w:val="00EC40DA"/>
    <w:rsid w:val="00EC447E"/>
    <w:rsid w:val="00EC4EB4"/>
    <w:rsid w:val="00EC53A9"/>
    <w:rsid w:val="00EC5723"/>
    <w:rsid w:val="00EC57E9"/>
    <w:rsid w:val="00EC5D8D"/>
    <w:rsid w:val="00EC6CAB"/>
    <w:rsid w:val="00EC6F79"/>
    <w:rsid w:val="00EC7197"/>
    <w:rsid w:val="00ED0CD7"/>
    <w:rsid w:val="00ED0F3B"/>
    <w:rsid w:val="00ED192F"/>
    <w:rsid w:val="00ED193A"/>
    <w:rsid w:val="00ED1FD2"/>
    <w:rsid w:val="00ED4943"/>
    <w:rsid w:val="00ED675D"/>
    <w:rsid w:val="00ED68B7"/>
    <w:rsid w:val="00ED6CB7"/>
    <w:rsid w:val="00EE071D"/>
    <w:rsid w:val="00EE1048"/>
    <w:rsid w:val="00EE1B44"/>
    <w:rsid w:val="00EE21F2"/>
    <w:rsid w:val="00EE2536"/>
    <w:rsid w:val="00EE2BB1"/>
    <w:rsid w:val="00EE3611"/>
    <w:rsid w:val="00EE37B3"/>
    <w:rsid w:val="00EE3AD9"/>
    <w:rsid w:val="00EE4005"/>
    <w:rsid w:val="00EE5108"/>
    <w:rsid w:val="00EE57A7"/>
    <w:rsid w:val="00EE5B45"/>
    <w:rsid w:val="00EE5D9C"/>
    <w:rsid w:val="00EE5F31"/>
    <w:rsid w:val="00EE6590"/>
    <w:rsid w:val="00EE65D5"/>
    <w:rsid w:val="00EE660E"/>
    <w:rsid w:val="00EE6773"/>
    <w:rsid w:val="00EE724E"/>
    <w:rsid w:val="00EE7285"/>
    <w:rsid w:val="00EE7522"/>
    <w:rsid w:val="00EF025F"/>
    <w:rsid w:val="00EF067A"/>
    <w:rsid w:val="00EF0A0F"/>
    <w:rsid w:val="00EF0C7E"/>
    <w:rsid w:val="00EF149C"/>
    <w:rsid w:val="00EF1AD9"/>
    <w:rsid w:val="00EF1C5C"/>
    <w:rsid w:val="00EF4422"/>
    <w:rsid w:val="00EF460D"/>
    <w:rsid w:val="00EF5386"/>
    <w:rsid w:val="00EF5AD6"/>
    <w:rsid w:val="00EF5E77"/>
    <w:rsid w:val="00EF60B4"/>
    <w:rsid w:val="00EF6CC8"/>
    <w:rsid w:val="00EF710B"/>
    <w:rsid w:val="00EF73E8"/>
    <w:rsid w:val="00EF7D82"/>
    <w:rsid w:val="00F00153"/>
    <w:rsid w:val="00F01265"/>
    <w:rsid w:val="00F01523"/>
    <w:rsid w:val="00F01A2B"/>
    <w:rsid w:val="00F02F83"/>
    <w:rsid w:val="00F03DCD"/>
    <w:rsid w:val="00F04209"/>
    <w:rsid w:val="00F042AC"/>
    <w:rsid w:val="00F04D1B"/>
    <w:rsid w:val="00F050E2"/>
    <w:rsid w:val="00F056A9"/>
    <w:rsid w:val="00F06A92"/>
    <w:rsid w:val="00F06BE2"/>
    <w:rsid w:val="00F06FA5"/>
    <w:rsid w:val="00F076F7"/>
    <w:rsid w:val="00F1055B"/>
    <w:rsid w:val="00F108BF"/>
    <w:rsid w:val="00F1102F"/>
    <w:rsid w:val="00F11C12"/>
    <w:rsid w:val="00F11CD2"/>
    <w:rsid w:val="00F11EEF"/>
    <w:rsid w:val="00F12001"/>
    <w:rsid w:val="00F12C11"/>
    <w:rsid w:val="00F12FC8"/>
    <w:rsid w:val="00F132B9"/>
    <w:rsid w:val="00F13A8F"/>
    <w:rsid w:val="00F13C15"/>
    <w:rsid w:val="00F14B4A"/>
    <w:rsid w:val="00F150A2"/>
    <w:rsid w:val="00F158E8"/>
    <w:rsid w:val="00F16659"/>
    <w:rsid w:val="00F17501"/>
    <w:rsid w:val="00F176DF"/>
    <w:rsid w:val="00F17C5B"/>
    <w:rsid w:val="00F17DC6"/>
    <w:rsid w:val="00F205B1"/>
    <w:rsid w:val="00F208D8"/>
    <w:rsid w:val="00F20C34"/>
    <w:rsid w:val="00F20EA9"/>
    <w:rsid w:val="00F20EEF"/>
    <w:rsid w:val="00F21360"/>
    <w:rsid w:val="00F216E3"/>
    <w:rsid w:val="00F24C9A"/>
    <w:rsid w:val="00F24F83"/>
    <w:rsid w:val="00F24F86"/>
    <w:rsid w:val="00F25EEB"/>
    <w:rsid w:val="00F26967"/>
    <w:rsid w:val="00F26DFC"/>
    <w:rsid w:val="00F271F8"/>
    <w:rsid w:val="00F27D5D"/>
    <w:rsid w:val="00F30ADC"/>
    <w:rsid w:val="00F31022"/>
    <w:rsid w:val="00F319D3"/>
    <w:rsid w:val="00F3236F"/>
    <w:rsid w:val="00F33115"/>
    <w:rsid w:val="00F33DC6"/>
    <w:rsid w:val="00F3487A"/>
    <w:rsid w:val="00F35763"/>
    <w:rsid w:val="00F35AFC"/>
    <w:rsid w:val="00F35C2E"/>
    <w:rsid w:val="00F35D5B"/>
    <w:rsid w:val="00F36C31"/>
    <w:rsid w:val="00F36F85"/>
    <w:rsid w:val="00F370BA"/>
    <w:rsid w:val="00F37312"/>
    <w:rsid w:val="00F373BD"/>
    <w:rsid w:val="00F379E9"/>
    <w:rsid w:val="00F406E3"/>
    <w:rsid w:val="00F4216C"/>
    <w:rsid w:val="00F42B3E"/>
    <w:rsid w:val="00F42F02"/>
    <w:rsid w:val="00F444C8"/>
    <w:rsid w:val="00F44A02"/>
    <w:rsid w:val="00F45023"/>
    <w:rsid w:val="00F45245"/>
    <w:rsid w:val="00F4578B"/>
    <w:rsid w:val="00F45C3A"/>
    <w:rsid w:val="00F461D3"/>
    <w:rsid w:val="00F46380"/>
    <w:rsid w:val="00F464BA"/>
    <w:rsid w:val="00F467C5"/>
    <w:rsid w:val="00F46CB5"/>
    <w:rsid w:val="00F47DCD"/>
    <w:rsid w:val="00F47DFB"/>
    <w:rsid w:val="00F502F4"/>
    <w:rsid w:val="00F50778"/>
    <w:rsid w:val="00F507E6"/>
    <w:rsid w:val="00F5131D"/>
    <w:rsid w:val="00F52940"/>
    <w:rsid w:val="00F5356F"/>
    <w:rsid w:val="00F540F3"/>
    <w:rsid w:val="00F557AD"/>
    <w:rsid w:val="00F56712"/>
    <w:rsid w:val="00F569F4"/>
    <w:rsid w:val="00F56C1E"/>
    <w:rsid w:val="00F57AA3"/>
    <w:rsid w:val="00F57AB9"/>
    <w:rsid w:val="00F61386"/>
    <w:rsid w:val="00F61587"/>
    <w:rsid w:val="00F61AE7"/>
    <w:rsid w:val="00F61E93"/>
    <w:rsid w:val="00F62224"/>
    <w:rsid w:val="00F62CF0"/>
    <w:rsid w:val="00F62F38"/>
    <w:rsid w:val="00F63346"/>
    <w:rsid w:val="00F6469D"/>
    <w:rsid w:val="00F64F16"/>
    <w:rsid w:val="00F650D0"/>
    <w:rsid w:val="00F652AD"/>
    <w:rsid w:val="00F65334"/>
    <w:rsid w:val="00F66333"/>
    <w:rsid w:val="00F66410"/>
    <w:rsid w:val="00F6655A"/>
    <w:rsid w:val="00F66F78"/>
    <w:rsid w:val="00F679B3"/>
    <w:rsid w:val="00F67A7C"/>
    <w:rsid w:val="00F7002B"/>
    <w:rsid w:val="00F70600"/>
    <w:rsid w:val="00F710D0"/>
    <w:rsid w:val="00F71399"/>
    <w:rsid w:val="00F72115"/>
    <w:rsid w:val="00F72129"/>
    <w:rsid w:val="00F72D41"/>
    <w:rsid w:val="00F72D5D"/>
    <w:rsid w:val="00F74CD1"/>
    <w:rsid w:val="00F75571"/>
    <w:rsid w:val="00F7615F"/>
    <w:rsid w:val="00F76394"/>
    <w:rsid w:val="00F764DB"/>
    <w:rsid w:val="00F76713"/>
    <w:rsid w:val="00F76932"/>
    <w:rsid w:val="00F77770"/>
    <w:rsid w:val="00F779E2"/>
    <w:rsid w:val="00F800C8"/>
    <w:rsid w:val="00F8112B"/>
    <w:rsid w:val="00F81ED5"/>
    <w:rsid w:val="00F82022"/>
    <w:rsid w:val="00F82A1B"/>
    <w:rsid w:val="00F83378"/>
    <w:rsid w:val="00F8354A"/>
    <w:rsid w:val="00F83755"/>
    <w:rsid w:val="00F84E11"/>
    <w:rsid w:val="00F851F3"/>
    <w:rsid w:val="00F85DC3"/>
    <w:rsid w:val="00F85E69"/>
    <w:rsid w:val="00F85EC4"/>
    <w:rsid w:val="00F86065"/>
    <w:rsid w:val="00F866D6"/>
    <w:rsid w:val="00F86AE3"/>
    <w:rsid w:val="00F86EB0"/>
    <w:rsid w:val="00F916BC"/>
    <w:rsid w:val="00F91CA2"/>
    <w:rsid w:val="00F92309"/>
    <w:rsid w:val="00F9237F"/>
    <w:rsid w:val="00F93B40"/>
    <w:rsid w:val="00F93D31"/>
    <w:rsid w:val="00F94971"/>
    <w:rsid w:val="00F9549F"/>
    <w:rsid w:val="00F9623B"/>
    <w:rsid w:val="00F96567"/>
    <w:rsid w:val="00F967B7"/>
    <w:rsid w:val="00F96923"/>
    <w:rsid w:val="00F96F8A"/>
    <w:rsid w:val="00F9792E"/>
    <w:rsid w:val="00F97AA9"/>
    <w:rsid w:val="00FA043E"/>
    <w:rsid w:val="00FA04B5"/>
    <w:rsid w:val="00FA0BD2"/>
    <w:rsid w:val="00FA0FAE"/>
    <w:rsid w:val="00FA1344"/>
    <w:rsid w:val="00FA28ED"/>
    <w:rsid w:val="00FA337E"/>
    <w:rsid w:val="00FA37BE"/>
    <w:rsid w:val="00FA3AEF"/>
    <w:rsid w:val="00FA41DF"/>
    <w:rsid w:val="00FA55B5"/>
    <w:rsid w:val="00FA676D"/>
    <w:rsid w:val="00FA6933"/>
    <w:rsid w:val="00FA706C"/>
    <w:rsid w:val="00FA7636"/>
    <w:rsid w:val="00FB1E29"/>
    <w:rsid w:val="00FB1F2A"/>
    <w:rsid w:val="00FB29FB"/>
    <w:rsid w:val="00FB2A18"/>
    <w:rsid w:val="00FB36A7"/>
    <w:rsid w:val="00FB47AF"/>
    <w:rsid w:val="00FB5964"/>
    <w:rsid w:val="00FB643E"/>
    <w:rsid w:val="00FB68D7"/>
    <w:rsid w:val="00FB7372"/>
    <w:rsid w:val="00FB753E"/>
    <w:rsid w:val="00FB7B42"/>
    <w:rsid w:val="00FC0087"/>
    <w:rsid w:val="00FC0D8B"/>
    <w:rsid w:val="00FC2213"/>
    <w:rsid w:val="00FC22FB"/>
    <w:rsid w:val="00FC23D8"/>
    <w:rsid w:val="00FC2697"/>
    <w:rsid w:val="00FC29FF"/>
    <w:rsid w:val="00FC2B6A"/>
    <w:rsid w:val="00FC2C2E"/>
    <w:rsid w:val="00FC32DD"/>
    <w:rsid w:val="00FC3DE0"/>
    <w:rsid w:val="00FC4462"/>
    <w:rsid w:val="00FC47B2"/>
    <w:rsid w:val="00FC4E98"/>
    <w:rsid w:val="00FC59AE"/>
    <w:rsid w:val="00FC673B"/>
    <w:rsid w:val="00FC67FC"/>
    <w:rsid w:val="00FC69D4"/>
    <w:rsid w:val="00FC7546"/>
    <w:rsid w:val="00FC7E93"/>
    <w:rsid w:val="00FD05E6"/>
    <w:rsid w:val="00FD0F36"/>
    <w:rsid w:val="00FD17D4"/>
    <w:rsid w:val="00FD2441"/>
    <w:rsid w:val="00FD2E3E"/>
    <w:rsid w:val="00FD37B5"/>
    <w:rsid w:val="00FD4512"/>
    <w:rsid w:val="00FD684E"/>
    <w:rsid w:val="00FD6E8D"/>
    <w:rsid w:val="00FD79C3"/>
    <w:rsid w:val="00FD7B9B"/>
    <w:rsid w:val="00FE0427"/>
    <w:rsid w:val="00FE15CF"/>
    <w:rsid w:val="00FE20F4"/>
    <w:rsid w:val="00FE2B81"/>
    <w:rsid w:val="00FE315F"/>
    <w:rsid w:val="00FE3572"/>
    <w:rsid w:val="00FE3CE0"/>
    <w:rsid w:val="00FE4367"/>
    <w:rsid w:val="00FE4E9C"/>
    <w:rsid w:val="00FE532E"/>
    <w:rsid w:val="00FE56E9"/>
    <w:rsid w:val="00FE5B78"/>
    <w:rsid w:val="00FE5D0F"/>
    <w:rsid w:val="00FE62D1"/>
    <w:rsid w:val="00FE6C63"/>
    <w:rsid w:val="00FF01AE"/>
    <w:rsid w:val="00FF0333"/>
    <w:rsid w:val="00FF0770"/>
    <w:rsid w:val="00FF0B0F"/>
    <w:rsid w:val="00FF2337"/>
    <w:rsid w:val="00FF3739"/>
    <w:rsid w:val="00FF3E58"/>
    <w:rsid w:val="00FF3F19"/>
    <w:rsid w:val="00FF3F34"/>
    <w:rsid w:val="00FF4896"/>
    <w:rsid w:val="00FF48DE"/>
    <w:rsid w:val="00FF51B5"/>
    <w:rsid w:val="00FF533C"/>
    <w:rsid w:val="00FF5A63"/>
    <w:rsid w:val="00FF5ED0"/>
    <w:rsid w:val="00FF68D4"/>
    <w:rsid w:val="00FF6D16"/>
    <w:rsid w:val="00FF76B3"/>
    <w:rsid w:val="035E503A"/>
    <w:rsid w:val="05E37E9A"/>
    <w:rsid w:val="104BF2FF"/>
    <w:rsid w:val="121240A0"/>
    <w:rsid w:val="13A084B2"/>
    <w:rsid w:val="1C09A039"/>
    <w:rsid w:val="5A79A342"/>
    <w:rsid w:val="5F631CBB"/>
    <w:rsid w:val="63E1582B"/>
    <w:rsid w:val="685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AED90"/>
  <w15:docId w15:val="{63849526-7CD0-4E20-A830-1901CF27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E766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E228DC"/>
    <w:rPr>
      <w:color w:val="0000FF" w:themeColor="hyperlink"/>
      <w:u w:val="single"/>
    </w:rPr>
  </w:style>
  <w:style w:type="paragraph" w:customStyle="1" w:styleId="HeaderOdd">
    <w:name w:val="Header Odd"/>
    <w:basedOn w:val="Geenafstand"/>
    <w:qFormat/>
    <w:rsid w:val="00E228DC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 w:val="20"/>
      <w:szCs w:val="23"/>
      <w:lang w:val="nl-NL" w:eastAsia="ja-JP"/>
    </w:rPr>
  </w:style>
  <w:style w:type="paragraph" w:styleId="Geenafstand">
    <w:name w:val="No Spacing"/>
    <w:uiPriority w:val="1"/>
    <w:qFormat/>
    <w:rsid w:val="00E228DC"/>
  </w:style>
  <w:style w:type="character" w:customStyle="1" w:styleId="apple-converted-space">
    <w:name w:val="apple-converted-space"/>
    <w:basedOn w:val="Standaardalinea-lettertype"/>
    <w:rsid w:val="0052232A"/>
  </w:style>
  <w:style w:type="paragraph" w:styleId="Voettekst">
    <w:name w:val="footer"/>
    <w:basedOn w:val="Standaard"/>
    <w:link w:val="VoettekstChar"/>
    <w:uiPriority w:val="99"/>
    <w:unhideWhenUsed/>
    <w:rsid w:val="00FE5D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5D0F"/>
  </w:style>
  <w:style w:type="character" w:styleId="Paginanummer">
    <w:name w:val="page number"/>
    <w:basedOn w:val="Standaardalinea-lettertype"/>
    <w:uiPriority w:val="99"/>
    <w:semiHidden/>
    <w:unhideWhenUsed/>
    <w:rsid w:val="00FE5D0F"/>
  </w:style>
  <w:style w:type="paragraph" w:styleId="Lijstalinea">
    <w:name w:val="List Paragraph"/>
    <w:basedOn w:val="Standaard"/>
    <w:uiPriority w:val="34"/>
    <w:qFormat/>
    <w:rsid w:val="009B676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D7E89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611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611E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6255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6255E"/>
    <w:rPr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137C6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2F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2F13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14BD8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A27A1"/>
    <w:rPr>
      <w:i/>
      <w:iCs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A4417E"/>
    <w:rPr>
      <w:color w:val="605E5C"/>
      <w:shd w:val="clear" w:color="auto" w:fill="E1DFDD"/>
    </w:rPr>
  </w:style>
  <w:style w:type="character" w:customStyle="1" w:styleId="hgkelc">
    <w:name w:val="hgkelc"/>
    <w:basedOn w:val="Standaardalinea-lettertype"/>
    <w:rsid w:val="000B6214"/>
  </w:style>
  <w:style w:type="paragraph" w:styleId="Revisie">
    <w:name w:val="Revision"/>
    <w:hidden/>
    <w:uiPriority w:val="99"/>
    <w:semiHidden/>
    <w:rsid w:val="002978F0"/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6476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437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3739"/>
  </w:style>
  <w:style w:type="character" w:customStyle="1" w:styleId="markedcontent">
    <w:name w:val="markedcontent"/>
    <w:basedOn w:val="Standaardalinea-lettertype"/>
    <w:rsid w:val="0003502E"/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B02A1F"/>
    <w:rPr>
      <w:color w:val="605E5C"/>
      <w:shd w:val="clear" w:color="auto" w:fill="E1DFDD"/>
    </w:rPr>
  </w:style>
  <w:style w:type="character" w:customStyle="1" w:styleId="byline-item">
    <w:name w:val="byline-item"/>
    <w:basedOn w:val="Standaardalinea-lettertype"/>
    <w:rsid w:val="00964DCF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51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51103"/>
    <w:rPr>
      <w:rFonts w:ascii="Courier New" w:eastAsia="Times New Roman" w:hAnsi="Courier New" w:cs="Courier New"/>
      <w:sz w:val="20"/>
      <w:szCs w:val="20"/>
      <w:lang w:val="nl-NL"/>
    </w:rPr>
  </w:style>
  <w:style w:type="character" w:customStyle="1" w:styleId="y2iqfc">
    <w:name w:val="y2iqfc"/>
    <w:basedOn w:val="Standaardalinea-lettertype"/>
    <w:rsid w:val="00A51103"/>
  </w:style>
  <w:style w:type="character" w:customStyle="1" w:styleId="Onopgelostemelding6">
    <w:name w:val="Onopgeloste melding6"/>
    <w:basedOn w:val="Standaardalinea-lettertype"/>
    <w:uiPriority w:val="99"/>
    <w:semiHidden/>
    <w:unhideWhenUsed/>
    <w:rsid w:val="00695ADF"/>
    <w:rPr>
      <w:color w:val="605E5C"/>
      <w:shd w:val="clear" w:color="auto" w:fill="E1DFDD"/>
    </w:rPr>
  </w:style>
  <w:style w:type="character" w:customStyle="1" w:styleId="hwtze">
    <w:name w:val="hwtze"/>
    <w:basedOn w:val="Standaardalinea-lettertype"/>
    <w:rsid w:val="008D0F8F"/>
  </w:style>
  <w:style w:type="character" w:customStyle="1" w:styleId="rynqvb">
    <w:name w:val="rynqvb"/>
    <w:basedOn w:val="Standaardalinea-lettertype"/>
    <w:rsid w:val="008D0F8F"/>
  </w:style>
  <w:style w:type="table" w:styleId="Tabelraster">
    <w:name w:val="Table Grid"/>
    <w:basedOn w:val="Standaardtabel"/>
    <w:uiPriority w:val="59"/>
    <w:rsid w:val="00D8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890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1936204221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  <w:div w:id="1647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001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1690719200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  <w:div w:id="1888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eesmiddeleninformatiebank.nl/bijsluiters/h30755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eneesmiddeleninformatiebank.nl/smpc/h30755_smpc.pdf" TargetMode="External"/><Relationship Id="rId17" Type="http://schemas.openxmlformats.org/officeDocument/2006/relationships/hyperlink" Target="https://richtlijnen.nhg.org//files/2020-11/Eindversie%20Kennisdocument%20Bloeddrukverlagende%20middelen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chtlijnen.nhg.org/files/2020-11/Eindversie%20Kennisdocument%20Bloeddrukverlagende%20middelen_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meldformulier.lareb.nl%2F&amp;data=05%7C01%7CS.van.Haren.Noman%40gelre.nl%7Cef3bb1ab2b4d4bc2c73008db3b61fe18%7Cf9eea86eb9094b1a893fcb268b285d50%7C0%7C0%7C638169064294069834%7CUnknown%7CTWFpbGZsb3d8eyJWIjoiMC4wLjAwMDAiLCJQIjoiV2luMzIiLCJBTiI6Ik1haWwiLCJXVCI6Mn0%3D%7C3000%7C%7C%7C&amp;sdata=3z6APPBdO7iUk1WJEf1gZGnzfVpgufB%2BDZJiI1g9Hg8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ichtlijnendatabase.nl/gerelateerde_documenten/f/11821/STOP%20START%20NL%20criteria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rmacotherapeutischkompas.nl/bladeren/preparaatteksten/c/candesartan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1B1558E7E4540A9F4D74642DAB5CC" ma:contentTypeVersion="7" ma:contentTypeDescription="Een nieuw document maken." ma:contentTypeScope="" ma:versionID="0434490872a00acbe6a47d566c20ae8c">
  <xsd:schema xmlns:xsd="http://www.w3.org/2001/XMLSchema" xmlns:xs="http://www.w3.org/2001/XMLSchema" xmlns:p="http://schemas.microsoft.com/office/2006/metadata/properties" xmlns:ns2="cce8f992-2023-48f5-a94e-36e85cb25ca3" targetNamespace="http://schemas.microsoft.com/office/2006/metadata/properties" ma:root="true" ma:fieldsID="335a792efb8b2b976d8b0e26a4d7a3c6" ns2:_="">
    <xsd:import namespace="cce8f992-2023-48f5-a94e-36e85cb2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f992-2023-48f5-a94e-36e85cb25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F80FF-CFA1-459C-B2F3-1037A214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B261C-F4C7-4F69-A6CA-649B47DE9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EA38C-3824-443C-855C-5D82E4068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5CE0ED-2178-48D2-9ED0-320B3BB2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8f992-2023-48f5-a94e-36e85cb2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5192</Words>
  <Characters>32711</Characters>
  <Application>Microsoft Office Word</Application>
  <DocSecurity>0</DocSecurity>
  <Lines>654</Lines>
  <Paragraphs>224</Paragraphs>
  <ScaleCrop>false</ScaleCrop>
  <Company>EVERYWHEREIM</Company>
  <LinksUpToDate>false</LinksUpToDate>
  <CharactersWithSpaces>37679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everywhere IM</dc:creator>
  <cp:keywords/>
  <dc:description/>
  <cp:lastModifiedBy>Haren Noman van, Sanne</cp:lastModifiedBy>
  <cp:revision>71</cp:revision>
  <dcterms:created xsi:type="dcterms:W3CDTF">2025-04-29T08:05:00Z</dcterms:created>
  <dcterms:modified xsi:type="dcterms:W3CDTF">2025-06-27T10:39:00Z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0x010100AB81B1558E7E4540A9F4D74642DAB5CC</vt:lpwstr>
  </property>
</Properties>
</file>